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B260" w14:textId="59058C92" w:rsidR="00A15C2E" w:rsidRPr="00414547" w:rsidRDefault="00A15C2E" w:rsidP="008666F6">
      <w:pPr>
        <w:pStyle w:val="Quote"/>
        <w:spacing w:before="240" w:line="288" w:lineRule="auto"/>
      </w:pPr>
      <w:r w:rsidRPr="00414547">
        <w:t>Planning and Environment Act 1987</w:t>
      </w:r>
    </w:p>
    <w:p w14:paraId="127CFD92" w14:textId="5C9D6A07" w:rsidR="00A15C2E" w:rsidRPr="00414547" w:rsidRDefault="002D7992" w:rsidP="008666F6">
      <w:pPr>
        <w:pStyle w:val="Heading1"/>
        <w:spacing w:after="120" w:line="288" w:lineRule="auto"/>
      </w:pPr>
      <w:r w:rsidRPr="00414547">
        <w:t>Hume</w:t>
      </w:r>
      <w:r w:rsidR="00A15C2E" w:rsidRPr="00414547">
        <w:t xml:space="preserve"> Planning Scheme</w:t>
      </w:r>
    </w:p>
    <w:p w14:paraId="601884B5" w14:textId="263C93B8" w:rsidR="00A15C2E" w:rsidRPr="00414547" w:rsidRDefault="00A15C2E" w:rsidP="008666F6">
      <w:pPr>
        <w:pStyle w:val="Heading1"/>
        <w:spacing w:after="120" w:line="288" w:lineRule="auto"/>
      </w:pPr>
      <w:r w:rsidRPr="00414547">
        <w:t>Amendment C</w:t>
      </w:r>
      <w:r w:rsidR="002D7992" w:rsidRPr="00414547">
        <w:t>263</w:t>
      </w:r>
      <w:r w:rsidR="004029C7">
        <w:t>hume</w:t>
      </w:r>
    </w:p>
    <w:p w14:paraId="719D4304" w14:textId="77777777" w:rsidR="00A15C2E" w:rsidRPr="00A15C2E" w:rsidRDefault="00A15C2E" w:rsidP="008666F6">
      <w:pPr>
        <w:pStyle w:val="Heading1"/>
        <w:spacing w:after="120" w:line="288" w:lineRule="auto"/>
      </w:pPr>
      <w:r w:rsidRPr="00A15C2E">
        <w:t>Explanatory Report</w:t>
      </w:r>
    </w:p>
    <w:p w14:paraId="3920E2A5" w14:textId="77777777" w:rsidR="00A15C2E" w:rsidRPr="00A15C2E" w:rsidRDefault="00A15C2E" w:rsidP="008666F6">
      <w:pPr>
        <w:pStyle w:val="Heading2"/>
        <w:spacing w:before="240" w:after="120" w:line="288" w:lineRule="auto"/>
      </w:pPr>
      <w:r w:rsidRPr="00A15C2E">
        <w:t>Overview</w:t>
      </w:r>
    </w:p>
    <w:p w14:paraId="77CAFAB0" w14:textId="498E92F1" w:rsidR="00435BF7" w:rsidRPr="00435BF7" w:rsidRDefault="00435BF7" w:rsidP="008666F6">
      <w:pPr>
        <w:spacing w:before="240" w:line="288" w:lineRule="auto"/>
      </w:pPr>
      <w:r>
        <w:t xml:space="preserve">The amendment seeks to incorporate a Residential Development Framework Plan (RDFP) and the strategic directions of Hume’s </w:t>
      </w:r>
      <w:r w:rsidRPr="2CFEA5E1">
        <w:rPr>
          <w:i/>
          <w:iCs/>
        </w:rPr>
        <w:t>Housing Diversity Strategy</w:t>
      </w:r>
      <w:r>
        <w:t xml:space="preserve"> (Hume City Council, 2023),</w:t>
      </w:r>
      <w:r w:rsidRPr="2CFEA5E1">
        <w:rPr>
          <w:i/>
          <w:iCs/>
        </w:rPr>
        <w:t xml:space="preserve"> Preferred Future Neighbourhood Character Statements</w:t>
      </w:r>
      <w:r>
        <w:t xml:space="preserve"> (Hansen Partnership, 2023) and </w:t>
      </w:r>
      <w:r w:rsidRPr="2CFEA5E1">
        <w:rPr>
          <w:i/>
          <w:iCs/>
        </w:rPr>
        <w:t>Affordable Housing Policy</w:t>
      </w:r>
      <w:r>
        <w:t xml:space="preserve"> (Hume City Council, 2021) into the Hume Planning Scheme. It does this by:</w:t>
      </w:r>
    </w:p>
    <w:p w14:paraId="4100210E" w14:textId="121975BC" w:rsidR="00435BF7" w:rsidRPr="00435BF7" w:rsidRDefault="00435BF7" w:rsidP="00BD10BE">
      <w:pPr>
        <w:numPr>
          <w:ilvl w:val="0"/>
          <w:numId w:val="3"/>
        </w:numPr>
        <w:spacing w:before="240" w:line="288" w:lineRule="auto"/>
      </w:pPr>
      <w:r w:rsidRPr="00435BF7">
        <w:t xml:space="preserve">Introducing </w:t>
      </w:r>
      <w:r w:rsidR="00FF0EC1">
        <w:t>fifteen</w:t>
      </w:r>
      <w:r w:rsidR="00640AE1" w:rsidRPr="00435BF7">
        <w:t xml:space="preserve"> </w:t>
      </w:r>
      <w:r w:rsidRPr="00435BF7">
        <w:t>(</w:t>
      </w:r>
      <w:r w:rsidR="00640AE1" w:rsidRPr="00435BF7">
        <w:t>1</w:t>
      </w:r>
      <w:r w:rsidR="00FF0EC1">
        <w:t>5</w:t>
      </w:r>
      <w:r w:rsidRPr="00435BF7">
        <w:t xml:space="preserve">) new residential zone schedules identified in the RDFP to </w:t>
      </w:r>
      <w:r w:rsidR="008C5FDC">
        <w:t>most</w:t>
      </w:r>
      <w:r w:rsidR="008C5FDC" w:rsidRPr="00435BF7">
        <w:t xml:space="preserve"> </w:t>
      </w:r>
      <w:r w:rsidRPr="00435BF7">
        <w:t xml:space="preserve">of Hume’s established residential </w:t>
      </w:r>
      <w:proofErr w:type="gramStart"/>
      <w:r w:rsidRPr="00435BF7">
        <w:t>areas;</w:t>
      </w:r>
      <w:proofErr w:type="gramEnd"/>
    </w:p>
    <w:p w14:paraId="54180B59" w14:textId="77777777" w:rsidR="00354B8D" w:rsidRDefault="00435BF7" w:rsidP="00BD10BE">
      <w:pPr>
        <w:numPr>
          <w:ilvl w:val="0"/>
          <w:numId w:val="3"/>
        </w:numPr>
        <w:spacing w:before="240" w:line="288" w:lineRule="auto"/>
      </w:pPr>
      <w:r w:rsidRPr="00435BF7">
        <w:t xml:space="preserve">Introducing Neighbourhood Character Overlay – Schedule 1 (NCO1) to the Roebourne Crescent and Camp Road </w:t>
      </w:r>
      <w:proofErr w:type="gramStart"/>
      <w:r w:rsidRPr="00435BF7">
        <w:t>Precinct;</w:t>
      </w:r>
      <w:proofErr w:type="gramEnd"/>
      <w:r w:rsidRPr="00435BF7">
        <w:t xml:space="preserve"> </w:t>
      </w:r>
    </w:p>
    <w:p w14:paraId="3D00FE50" w14:textId="211F9807" w:rsidR="00435BF7" w:rsidRPr="00435BF7" w:rsidRDefault="00435BF7" w:rsidP="00BD10BE">
      <w:pPr>
        <w:numPr>
          <w:ilvl w:val="0"/>
          <w:numId w:val="3"/>
        </w:numPr>
        <w:spacing w:before="240" w:line="288" w:lineRule="auto"/>
      </w:pPr>
      <w:r w:rsidRPr="00435BF7">
        <w:t>Updating strategic directions at Clause 02.03 in the Municipal Planning Strategy; and</w:t>
      </w:r>
    </w:p>
    <w:p w14:paraId="6A290FF0" w14:textId="77777777" w:rsidR="00435BF7" w:rsidRPr="00435BF7" w:rsidRDefault="00435BF7" w:rsidP="00BD10BE">
      <w:pPr>
        <w:numPr>
          <w:ilvl w:val="0"/>
          <w:numId w:val="3"/>
        </w:numPr>
        <w:spacing w:before="240" w:line="288" w:lineRule="auto"/>
      </w:pPr>
      <w:r w:rsidRPr="00435BF7">
        <w:t xml:space="preserve">Updating local policy at Clause 15.01 and 16.01 in the Planning Policy Framework (PPF). </w:t>
      </w:r>
    </w:p>
    <w:p w14:paraId="445551F7" w14:textId="77777777" w:rsidR="00435BF7" w:rsidRPr="00435BF7" w:rsidRDefault="00435BF7" w:rsidP="008666F6">
      <w:pPr>
        <w:spacing w:before="240" w:line="288" w:lineRule="auto"/>
      </w:pPr>
      <w:r w:rsidRPr="00435BF7">
        <w:t>The amendment also proposes the following consequential changes to the Hume Planning Scheme:</w:t>
      </w:r>
    </w:p>
    <w:p w14:paraId="18363A2A" w14:textId="41637D76" w:rsidR="00435BF7" w:rsidRPr="00435BF7" w:rsidRDefault="007937B6" w:rsidP="00BD10BE">
      <w:pPr>
        <w:numPr>
          <w:ilvl w:val="0"/>
          <w:numId w:val="4"/>
        </w:numPr>
        <w:spacing w:before="240" w:line="288" w:lineRule="auto"/>
      </w:pPr>
      <w:r>
        <w:t>R</w:t>
      </w:r>
      <w:r w:rsidRPr="00435BF7">
        <w:t xml:space="preserve">ezones </w:t>
      </w:r>
      <w:r w:rsidR="00435BF7" w:rsidRPr="00435BF7">
        <w:t>areas within the Comprehensive Development Zone (CDZ) in Sunbury (Jacksons Hill), Greenvale Lakes East and Craigieburn that have been fully developed</w:t>
      </w:r>
      <w:r w:rsidR="00F1081E">
        <w:t>,</w:t>
      </w:r>
      <w:r w:rsidR="00435BF7" w:rsidRPr="00435BF7">
        <w:t xml:space="preserve"> to their appropriate zone</w:t>
      </w:r>
      <w:r w:rsidR="009E2986">
        <w:t xml:space="preserve"> and reintroduces third party notice and review rights to these </w:t>
      </w:r>
      <w:proofErr w:type="gramStart"/>
      <w:r w:rsidR="009E2986">
        <w:t>areas</w:t>
      </w:r>
      <w:r w:rsidR="00435BF7" w:rsidRPr="00435BF7">
        <w:t>;</w:t>
      </w:r>
      <w:proofErr w:type="gramEnd"/>
      <w:r w:rsidR="00435BF7" w:rsidRPr="00435BF7">
        <w:t xml:space="preserve"> </w:t>
      </w:r>
    </w:p>
    <w:p w14:paraId="73621108" w14:textId="68F1270F" w:rsidR="00435BF7" w:rsidRPr="00435BF7" w:rsidRDefault="007937B6" w:rsidP="00BD10BE">
      <w:pPr>
        <w:numPr>
          <w:ilvl w:val="0"/>
          <w:numId w:val="4"/>
        </w:numPr>
        <w:spacing w:before="240" w:line="288" w:lineRule="auto"/>
      </w:pPr>
      <w:r>
        <w:t>R</w:t>
      </w:r>
      <w:r w:rsidRPr="00435BF7">
        <w:t xml:space="preserve">emoves </w:t>
      </w:r>
      <w:r w:rsidR="00435BF7" w:rsidRPr="00435BF7">
        <w:t>the Development Plan Overlay (DPO) from areas in Sunbury, Craigieburn, Greenvale and Roxburgh Park that have been fully developed</w:t>
      </w:r>
      <w:r w:rsidR="009E2986">
        <w:t xml:space="preserve"> and reintroduces third party notice and review rights to these </w:t>
      </w:r>
      <w:proofErr w:type="gramStart"/>
      <w:r w:rsidR="009E2986">
        <w:t>areas</w:t>
      </w:r>
      <w:r w:rsidR="00435BF7" w:rsidRPr="00435BF7">
        <w:t>;</w:t>
      </w:r>
      <w:proofErr w:type="gramEnd"/>
    </w:p>
    <w:p w14:paraId="14344D74" w14:textId="7F4E7C74" w:rsidR="00435BF7" w:rsidRPr="00435BF7" w:rsidRDefault="007937B6" w:rsidP="00BD10BE">
      <w:pPr>
        <w:numPr>
          <w:ilvl w:val="0"/>
          <w:numId w:val="4"/>
        </w:numPr>
        <w:spacing w:before="240" w:line="288" w:lineRule="auto"/>
      </w:pPr>
      <w:r>
        <w:t>R</w:t>
      </w:r>
      <w:r w:rsidRPr="00435BF7">
        <w:t xml:space="preserve">emoves </w:t>
      </w:r>
      <w:r w:rsidR="00435BF7" w:rsidRPr="00435BF7">
        <w:t>existing local policy from the Planning Policy Framework (PPF) that has been superseded by the council’s new strategic housing and neighbourhood character work; and</w:t>
      </w:r>
    </w:p>
    <w:p w14:paraId="358C2432" w14:textId="01097863" w:rsidR="00435BF7" w:rsidRPr="00435BF7" w:rsidRDefault="007937B6" w:rsidP="00BD10BE">
      <w:pPr>
        <w:numPr>
          <w:ilvl w:val="0"/>
          <w:numId w:val="4"/>
        </w:numPr>
        <w:spacing w:before="240" w:line="288" w:lineRule="auto"/>
      </w:pPr>
      <w:r>
        <w:lastRenderedPageBreak/>
        <w:t>C</w:t>
      </w:r>
      <w:r w:rsidRPr="00435BF7">
        <w:t xml:space="preserve">hanges </w:t>
      </w:r>
      <w:r w:rsidR="00435BF7" w:rsidRPr="00435BF7">
        <w:t>to the operational provisions at Clause 72.03, 72.08 and 74.04.</w:t>
      </w:r>
    </w:p>
    <w:p w14:paraId="4A462F3A" w14:textId="5C556FD3" w:rsidR="00A15C2E" w:rsidRPr="00A15C2E" w:rsidRDefault="00A15C2E" w:rsidP="008666F6">
      <w:pPr>
        <w:pStyle w:val="Heading3"/>
        <w:spacing w:line="288" w:lineRule="auto"/>
      </w:pPr>
      <w:r w:rsidRPr="00A15C2E">
        <w:t>Where you may inspect this amendment</w:t>
      </w:r>
    </w:p>
    <w:p w14:paraId="018E98F8" w14:textId="46D96096" w:rsidR="00A15C2E" w:rsidRDefault="00A15C2E" w:rsidP="008666F6">
      <w:pPr>
        <w:spacing w:before="240" w:line="288" w:lineRule="auto"/>
      </w:pPr>
      <w:r>
        <w:t xml:space="preserve">The amendment can be inspected free of charge at the </w:t>
      </w:r>
      <w:r w:rsidR="006658B1" w:rsidRPr="00AD22E6">
        <w:t>Hume City Council</w:t>
      </w:r>
      <w:r w:rsidRPr="00AD22E6">
        <w:t xml:space="preserve"> website </w:t>
      </w:r>
      <w:r>
        <w:t xml:space="preserve">at </w:t>
      </w:r>
      <w:r w:rsidR="00AD22E6" w:rsidRPr="009278C8">
        <w:t>participate.hume.vic.gov.au/</w:t>
      </w:r>
      <w:r w:rsidR="007937B6">
        <w:t>A</w:t>
      </w:r>
      <w:r w:rsidR="009278C8">
        <w:t>mendment</w:t>
      </w:r>
      <w:r w:rsidR="007937B6">
        <w:t>C263</w:t>
      </w:r>
      <w:r w:rsidR="009278C8">
        <w:t xml:space="preserve">. </w:t>
      </w:r>
      <w:r w:rsidR="00C502DC">
        <w:t xml:space="preserve"> </w:t>
      </w:r>
    </w:p>
    <w:p w14:paraId="5F811695" w14:textId="34B2C47F" w:rsidR="008666F6" w:rsidRPr="0002265F" w:rsidRDefault="008666F6" w:rsidP="008666F6">
      <w:pPr>
        <w:spacing w:before="240" w:line="288" w:lineRule="auto"/>
        <w:rPr>
          <w:color w:val="538135" w:themeColor="accent6" w:themeShade="BF"/>
        </w:rPr>
      </w:pPr>
      <w:r>
        <w:t>And</w:t>
      </w:r>
    </w:p>
    <w:p w14:paraId="49134108" w14:textId="77777777" w:rsidR="00A15C2E" w:rsidRDefault="00A15C2E" w:rsidP="008666F6">
      <w:pPr>
        <w:spacing w:before="240" w:line="288" w:lineRule="auto"/>
      </w:pPr>
      <w:r>
        <w:t>The amendment is available for public inspection, free of charge, during office hours at the following places:</w:t>
      </w:r>
    </w:p>
    <w:tbl>
      <w:tblPr>
        <w:tblW w:w="8222" w:type="dxa"/>
        <w:jc w:val="center"/>
        <w:tblLook w:val="01E0" w:firstRow="1" w:lastRow="1" w:firstColumn="1" w:lastColumn="1" w:noHBand="0" w:noVBand="0"/>
      </w:tblPr>
      <w:tblGrid>
        <w:gridCol w:w="2977"/>
        <w:gridCol w:w="2693"/>
        <w:gridCol w:w="2552"/>
      </w:tblGrid>
      <w:tr w:rsidR="00F76981" w:rsidRPr="00F76981" w14:paraId="758F5481" w14:textId="77777777" w:rsidTr="00D8441B">
        <w:trPr>
          <w:jc w:val="center"/>
        </w:trPr>
        <w:tc>
          <w:tcPr>
            <w:tcW w:w="2977" w:type="dxa"/>
            <w:shd w:val="clear" w:color="auto" w:fill="auto"/>
          </w:tcPr>
          <w:p w14:paraId="0E93A485" w14:textId="77777777" w:rsidR="00F76981" w:rsidRPr="008666F6" w:rsidRDefault="00F76981" w:rsidP="008666F6">
            <w:pPr>
              <w:widowControl/>
              <w:autoSpaceDE/>
              <w:autoSpaceDN/>
              <w:spacing w:before="240" w:line="288" w:lineRule="auto"/>
              <w:rPr>
                <w:rFonts w:eastAsia="Calibri" w:cs="Arial"/>
                <w:szCs w:val="24"/>
                <w:highlight w:val="yellow"/>
                <w:lang w:bidi="ar-SA"/>
              </w:rPr>
            </w:pPr>
            <w:r w:rsidRPr="008666F6">
              <w:rPr>
                <w:rFonts w:eastAsia="Times New Roman" w:cs="Arial"/>
                <w:i/>
                <w:iCs/>
                <w:szCs w:val="24"/>
                <w:lang w:bidi="ar-SA"/>
              </w:rPr>
              <w:t>Hume City Council</w:t>
            </w:r>
            <w:r w:rsidRPr="008666F6">
              <w:rPr>
                <w:rFonts w:eastAsia="Times New Roman" w:cs="Arial"/>
                <w:szCs w:val="24"/>
                <w:lang w:bidi="ar-SA"/>
              </w:rPr>
              <w:br/>
              <w:t>Broadmeadows Office</w:t>
            </w:r>
            <w:r w:rsidRPr="008666F6">
              <w:rPr>
                <w:rFonts w:eastAsia="Times New Roman" w:cs="Arial"/>
                <w:szCs w:val="24"/>
                <w:lang w:bidi="ar-SA"/>
              </w:rPr>
              <w:br/>
              <w:t>1079 Pascoe Vale Road</w:t>
            </w:r>
            <w:r w:rsidRPr="008666F6">
              <w:rPr>
                <w:rFonts w:eastAsia="Times New Roman" w:cs="Arial"/>
                <w:szCs w:val="24"/>
                <w:lang w:bidi="ar-SA"/>
              </w:rPr>
              <w:br/>
              <w:t>Broadmeadows 3047</w:t>
            </w:r>
          </w:p>
        </w:tc>
        <w:tc>
          <w:tcPr>
            <w:tcW w:w="2693" w:type="dxa"/>
          </w:tcPr>
          <w:p w14:paraId="511B2D66" w14:textId="77777777" w:rsidR="00F76981" w:rsidRPr="008666F6" w:rsidRDefault="00F76981" w:rsidP="008666F6">
            <w:pPr>
              <w:widowControl/>
              <w:autoSpaceDE/>
              <w:autoSpaceDN/>
              <w:spacing w:before="240" w:line="288" w:lineRule="auto"/>
              <w:rPr>
                <w:rFonts w:eastAsia="Times New Roman" w:cs="Arial"/>
                <w:szCs w:val="24"/>
                <w:lang w:bidi="ar-SA"/>
              </w:rPr>
            </w:pPr>
            <w:r w:rsidRPr="008666F6">
              <w:rPr>
                <w:rFonts w:eastAsia="Times New Roman" w:cs="Arial"/>
                <w:i/>
                <w:iCs/>
                <w:szCs w:val="24"/>
                <w:lang w:bidi="ar-SA"/>
              </w:rPr>
              <w:t xml:space="preserve">Hume Global Learning </w:t>
            </w:r>
            <w:r w:rsidRPr="008666F6">
              <w:rPr>
                <w:rFonts w:eastAsia="Times New Roman" w:cs="Arial"/>
                <w:i/>
                <w:iCs/>
                <w:szCs w:val="24"/>
                <w:lang w:bidi="ar-SA"/>
              </w:rPr>
              <w:br/>
              <w:t>Centre – Craigieburn</w:t>
            </w:r>
            <w:r w:rsidRPr="008666F6">
              <w:rPr>
                <w:rFonts w:eastAsia="Times New Roman" w:cs="Arial"/>
                <w:szCs w:val="24"/>
                <w:lang w:bidi="ar-SA"/>
              </w:rPr>
              <w:br/>
              <w:t>75-95 Central Park Avenue</w:t>
            </w:r>
            <w:r w:rsidRPr="008666F6">
              <w:rPr>
                <w:rFonts w:eastAsia="Times New Roman" w:cs="Arial"/>
                <w:szCs w:val="24"/>
                <w:lang w:bidi="ar-SA"/>
              </w:rPr>
              <w:br/>
              <w:t>Craigieburn 3064</w:t>
            </w:r>
          </w:p>
        </w:tc>
        <w:tc>
          <w:tcPr>
            <w:tcW w:w="2552" w:type="dxa"/>
          </w:tcPr>
          <w:p w14:paraId="1AA98CE8" w14:textId="77777777" w:rsidR="00F76981" w:rsidRPr="008666F6" w:rsidRDefault="00F76981" w:rsidP="008666F6">
            <w:pPr>
              <w:widowControl/>
              <w:autoSpaceDE/>
              <w:autoSpaceDN/>
              <w:spacing w:before="240" w:line="288" w:lineRule="auto"/>
              <w:rPr>
                <w:rFonts w:eastAsia="Times New Roman" w:cs="Arial"/>
                <w:szCs w:val="24"/>
                <w:lang w:bidi="ar-SA"/>
              </w:rPr>
            </w:pPr>
            <w:r w:rsidRPr="008666F6">
              <w:rPr>
                <w:rFonts w:eastAsia="Times New Roman" w:cs="Arial"/>
                <w:i/>
                <w:iCs/>
                <w:szCs w:val="24"/>
                <w:lang w:bidi="ar-SA"/>
              </w:rPr>
              <w:t xml:space="preserve">Hume Global Learning </w:t>
            </w:r>
            <w:r w:rsidRPr="008666F6">
              <w:rPr>
                <w:rFonts w:eastAsia="Times New Roman" w:cs="Arial"/>
                <w:i/>
                <w:iCs/>
                <w:szCs w:val="24"/>
                <w:lang w:bidi="ar-SA"/>
              </w:rPr>
              <w:br/>
              <w:t>Centre – Sunbury</w:t>
            </w:r>
            <w:r w:rsidRPr="008666F6">
              <w:rPr>
                <w:rFonts w:eastAsia="Times New Roman" w:cs="Arial"/>
                <w:szCs w:val="24"/>
                <w:lang w:bidi="ar-SA"/>
              </w:rPr>
              <w:br/>
              <w:t>40 Macedon Street</w:t>
            </w:r>
            <w:r w:rsidRPr="008666F6">
              <w:rPr>
                <w:rFonts w:eastAsia="Times New Roman" w:cs="Arial"/>
                <w:szCs w:val="24"/>
                <w:lang w:bidi="ar-SA"/>
              </w:rPr>
              <w:br/>
              <w:t>Sunbury 3429</w:t>
            </w:r>
          </w:p>
        </w:tc>
      </w:tr>
    </w:tbl>
    <w:p w14:paraId="1D2C3EC8" w14:textId="75C11D0A" w:rsidR="00A15C2E" w:rsidRDefault="00A15C2E" w:rsidP="008666F6">
      <w:pPr>
        <w:spacing w:before="240" w:line="288" w:lineRule="auto"/>
      </w:pPr>
      <w:r>
        <w:t xml:space="preserve">The amendment can also be inspected free of charge at the Department of Transport and Planning website at </w:t>
      </w:r>
      <w:hyperlink r:id="rId11" w:history="1">
        <w:r w:rsidR="00B5427B" w:rsidRPr="000C0726">
          <w:rPr>
            <w:rStyle w:val="Hyperlink"/>
          </w:rPr>
          <w:t>http://www.planning.vic.gov.au/public-inspection</w:t>
        </w:r>
      </w:hyperlink>
      <w:r w:rsidR="00B5427B">
        <w:t xml:space="preserve"> </w:t>
      </w:r>
      <w:r>
        <w:t>or by contacting the office on 1800 789 386 to arrange a time to view the amendment documentation.</w:t>
      </w:r>
    </w:p>
    <w:p w14:paraId="265D3FD5" w14:textId="77777777" w:rsidR="00A15C2E" w:rsidRDefault="00A15C2E" w:rsidP="008666F6">
      <w:pPr>
        <w:pStyle w:val="Heading3"/>
        <w:spacing w:line="288" w:lineRule="auto"/>
      </w:pPr>
      <w:r>
        <w:t>Submissions</w:t>
      </w:r>
    </w:p>
    <w:p w14:paraId="1695666D" w14:textId="484CE01B" w:rsidR="00546F39" w:rsidRDefault="00A15C2E" w:rsidP="008666F6">
      <w:pPr>
        <w:spacing w:before="240" w:line="288" w:lineRule="auto"/>
      </w:pPr>
      <w:r>
        <w:t>Any person may make a submission to the planning authority about the amendment</w:t>
      </w:r>
      <w:r w:rsidRPr="00546F39">
        <w:rPr>
          <w:color w:val="538135" w:themeColor="accent6" w:themeShade="BF"/>
        </w:rPr>
        <w:t xml:space="preserve">. </w:t>
      </w:r>
      <w:r>
        <w:t xml:space="preserve">Submissions about the amendment must be received by </w:t>
      </w:r>
      <w:r w:rsidR="00AE36F0" w:rsidRPr="00F470EC">
        <w:t xml:space="preserve">Friday </w:t>
      </w:r>
      <w:r w:rsidR="003A43DF" w:rsidRPr="00F470EC">
        <w:t>3 May 2024</w:t>
      </w:r>
      <w:r w:rsidR="00AE36F0" w:rsidRPr="00F470EC">
        <w:t>.</w:t>
      </w:r>
      <w:r w:rsidR="00AE36F0" w:rsidRPr="00AE36F0">
        <w:t xml:space="preserve"> </w:t>
      </w:r>
    </w:p>
    <w:p w14:paraId="2B3B3EBD" w14:textId="77777777" w:rsidR="00276E70" w:rsidRPr="00276E70" w:rsidRDefault="00276E70" w:rsidP="008666F6">
      <w:pPr>
        <w:spacing w:before="240" w:line="288" w:lineRule="auto"/>
        <w:rPr>
          <w:rFonts w:cs="Arial"/>
        </w:rPr>
      </w:pPr>
      <w:r w:rsidRPr="00F84C8A">
        <w:rPr>
          <w:rFonts w:cs="Arial"/>
        </w:rPr>
        <w:t xml:space="preserve">A submission must be sent to: </w:t>
      </w:r>
    </w:p>
    <w:p w14:paraId="1AE29953" w14:textId="77777777" w:rsidR="00276E70" w:rsidRPr="00276E70" w:rsidRDefault="00276E70" w:rsidP="00176E00">
      <w:pPr>
        <w:spacing w:before="240" w:after="0" w:line="288" w:lineRule="auto"/>
      </w:pPr>
      <w:r w:rsidRPr="00276E70">
        <w:t>Hume City Council,</w:t>
      </w:r>
    </w:p>
    <w:p w14:paraId="0B525B2F" w14:textId="33CB7805" w:rsidR="00276E70" w:rsidRDefault="00065546" w:rsidP="00065546">
      <w:pPr>
        <w:spacing w:before="0" w:line="288" w:lineRule="auto"/>
      </w:pPr>
      <w:r>
        <w:t>Attention: City Strategy department</w:t>
      </w:r>
      <w:r>
        <w:br/>
      </w:r>
      <w:r w:rsidR="00276E70">
        <w:t xml:space="preserve">PO Box 119, Dallas, 3047 </w:t>
      </w:r>
    </w:p>
    <w:p w14:paraId="40B0381C" w14:textId="745193D7" w:rsidR="00276E70" w:rsidRPr="00276E70" w:rsidRDefault="00276E70" w:rsidP="008666F6">
      <w:pPr>
        <w:spacing w:before="240" w:line="288" w:lineRule="auto"/>
      </w:pPr>
      <w:r>
        <w:t xml:space="preserve">or via email to: </w:t>
      </w:r>
      <w:hyperlink r:id="rId12" w:history="1">
        <w:r w:rsidR="007C4073" w:rsidRPr="007C4073">
          <w:rPr>
            <w:rStyle w:val="Hyperlink"/>
            <w:rFonts w:cs="Arial"/>
          </w:rPr>
          <w:t>housing@hume.vic.gov.au</w:t>
        </w:r>
      </w:hyperlink>
    </w:p>
    <w:p w14:paraId="6561E783" w14:textId="77777777" w:rsidR="00A15C2E" w:rsidRDefault="00A15C2E" w:rsidP="008666F6">
      <w:pPr>
        <w:pStyle w:val="Heading3"/>
        <w:spacing w:line="288" w:lineRule="auto"/>
      </w:pPr>
      <w:r>
        <w:t>Panel hearing dates</w:t>
      </w:r>
    </w:p>
    <w:p w14:paraId="060AB3CE" w14:textId="77777777" w:rsidR="00A15C2E" w:rsidRDefault="00A15C2E" w:rsidP="008666F6">
      <w:pPr>
        <w:spacing w:before="240" w:line="288" w:lineRule="auto"/>
      </w:pPr>
      <w:r>
        <w:t>In accordance with clause 4(2) of Ministerial Direction No.15 the following panel hearing dates have been set for this amendment:</w:t>
      </w:r>
    </w:p>
    <w:p w14:paraId="63A095B7" w14:textId="78A1A466" w:rsidR="00A15C2E" w:rsidRDefault="00546F39" w:rsidP="008666F6">
      <w:pPr>
        <w:pStyle w:val="Bulletlist"/>
        <w:spacing w:before="240" w:line="288" w:lineRule="auto"/>
        <w:contextualSpacing w:val="0"/>
      </w:pPr>
      <w:r>
        <w:t>D</w:t>
      </w:r>
      <w:r w:rsidR="00A15C2E">
        <w:t xml:space="preserve">irections hearing: </w:t>
      </w:r>
      <w:r w:rsidR="00176E00">
        <w:t xml:space="preserve">week commencing </w:t>
      </w:r>
      <w:r w:rsidR="00352E6B" w:rsidRPr="00352E6B">
        <w:t>1 July 2024</w:t>
      </w:r>
      <w:r w:rsidR="009278C8">
        <w:t>.</w:t>
      </w:r>
    </w:p>
    <w:p w14:paraId="148309E4" w14:textId="6C2CE2A6" w:rsidR="008666F6" w:rsidRPr="00E93AF6" w:rsidRDefault="00546F39" w:rsidP="00352E6B">
      <w:pPr>
        <w:pStyle w:val="Bulletlist"/>
      </w:pPr>
      <w:r w:rsidRPr="00E93AF6">
        <w:t>P</w:t>
      </w:r>
      <w:r w:rsidR="00A15C2E" w:rsidRPr="00E93AF6">
        <w:t xml:space="preserve">anel hearing: </w:t>
      </w:r>
      <w:r w:rsidR="00176E00">
        <w:t>week commencing</w:t>
      </w:r>
      <w:r w:rsidR="009278C8">
        <w:t xml:space="preserve"> 19 August 2024.</w:t>
      </w:r>
    </w:p>
    <w:p w14:paraId="659921EF" w14:textId="52D85D0A" w:rsidR="00A15C2E" w:rsidRDefault="00A15C2E" w:rsidP="009E2986">
      <w:pPr>
        <w:pStyle w:val="Heading2"/>
        <w:keepNext/>
        <w:spacing w:before="240" w:after="120" w:line="288" w:lineRule="auto"/>
      </w:pPr>
      <w:r>
        <w:lastRenderedPageBreak/>
        <w:t>Details of the amendment</w:t>
      </w:r>
    </w:p>
    <w:p w14:paraId="3EB7B06E" w14:textId="77777777" w:rsidR="00A15C2E" w:rsidRDefault="00A15C2E" w:rsidP="008666F6">
      <w:pPr>
        <w:pStyle w:val="Heading3"/>
        <w:spacing w:line="288" w:lineRule="auto"/>
      </w:pPr>
      <w:r>
        <w:t>Who is the planning authority?</w:t>
      </w:r>
    </w:p>
    <w:p w14:paraId="41E3D5A5" w14:textId="77777777" w:rsidR="00D81E06" w:rsidRDefault="00A15C2E" w:rsidP="00D81E06">
      <w:r>
        <w:t xml:space="preserve">This amendment has been prepared by </w:t>
      </w:r>
      <w:r w:rsidRPr="00AE36F0">
        <w:t xml:space="preserve">the </w:t>
      </w:r>
      <w:r w:rsidR="00AE36F0" w:rsidRPr="00AE36F0">
        <w:t xml:space="preserve">Hume City Council </w:t>
      </w:r>
      <w:r w:rsidR="00065546">
        <w:t xml:space="preserve">who </w:t>
      </w:r>
      <w:r w:rsidRPr="00AE36F0">
        <w:t xml:space="preserve">is the </w:t>
      </w:r>
      <w:r>
        <w:t>planning authority for this amendment.</w:t>
      </w:r>
      <w:r w:rsidR="00A8752B">
        <w:t xml:space="preserve">  </w:t>
      </w:r>
    </w:p>
    <w:p w14:paraId="4DD5168E" w14:textId="19789474" w:rsidR="0048766A" w:rsidRDefault="00A15C2E" w:rsidP="00433A5A">
      <w:pPr>
        <w:pStyle w:val="Heading3"/>
        <w:spacing w:line="288" w:lineRule="auto"/>
      </w:pPr>
      <w:r>
        <w:t xml:space="preserve">Land affected by the </w:t>
      </w:r>
      <w:proofErr w:type="gramStart"/>
      <w:r>
        <w:t>amendment</w:t>
      </w:r>
      <w:proofErr w:type="gramEnd"/>
    </w:p>
    <w:p w14:paraId="339C70B0" w14:textId="166E45F3" w:rsidR="00FE7EC9" w:rsidRDefault="007C5DBF" w:rsidP="008666F6">
      <w:pPr>
        <w:spacing w:before="240" w:line="288" w:lineRule="auto"/>
      </w:pPr>
      <w:r w:rsidRPr="007C5DBF">
        <w:t xml:space="preserve">The </w:t>
      </w:r>
      <w:r w:rsidR="00F66960">
        <w:t>amendment generally</w:t>
      </w:r>
      <w:r w:rsidRPr="007C5DBF">
        <w:t xml:space="preserve"> applies to all established residential land within the </w:t>
      </w:r>
      <w:r w:rsidR="00EB0997">
        <w:t>Residential Development Framework Plan (RDFP)</w:t>
      </w:r>
      <w:r w:rsidRPr="007C5DBF">
        <w:t xml:space="preserve"> as it seeks to apply a municipal wide strategic housing framework to Hume’s established residential areas. </w:t>
      </w:r>
    </w:p>
    <w:p w14:paraId="4C3E88E9" w14:textId="7045122D" w:rsidR="00EB0997" w:rsidRDefault="00EB0997" w:rsidP="008666F6">
      <w:pPr>
        <w:spacing w:before="240" w:line="288" w:lineRule="auto"/>
      </w:pPr>
      <w:r>
        <w:t xml:space="preserve">A copy of the RDFP is </w:t>
      </w:r>
      <w:r w:rsidR="00316A49">
        <w:t xml:space="preserve">provided </w:t>
      </w:r>
      <w:r>
        <w:t xml:space="preserve">at </w:t>
      </w:r>
      <w:r w:rsidRPr="00EB0997">
        <w:rPr>
          <w:b/>
          <w:bCs/>
        </w:rPr>
        <w:t>Attachment 1</w:t>
      </w:r>
      <w:r>
        <w:t xml:space="preserve"> to this Explanatory Report. </w:t>
      </w:r>
    </w:p>
    <w:p w14:paraId="712D645B" w14:textId="139BCFC8" w:rsidR="007C5DBF" w:rsidRDefault="007C5DBF" w:rsidP="008666F6">
      <w:pPr>
        <w:spacing w:before="240" w:line="288" w:lineRule="auto"/>
      </w:pPr>
      <w:r w:rsidRPr="007C5DBF">
        <w:t xml:space="preserve">The amendment does not apply to urban land within the Urban Growth Zone (UGZ) as these areas are subject to existing and future precinct structure planning </w:t>
      </w:r>
      <w:r w:rsidR="004800D3" w:rsidRPr="007C5DBF">
        <w:t>frameworks or</w:t>
      </w:r>
      <w:r w:rsidRPr="007C5DBF">
        <w:t xml:space="preserve"> are not residentially zoned.</w:t>
      </w:r>
    </w:p>
    <w:p w14:paraId="5F1F8493" w14:textId="46CA639C" w:rsidR="002B739F" w:rsidRDefault="002B739F" w:rsidP="008666F6">
      <w:pPr>
        <w:spacing w:before="240" w:line="288" w:lineRule="auto"/>
      </w:pPr>
      <w:r w:rsidRPr="007C4073">
        <w:t xml:space="preserve">Additionally, </w:t>
      </w:r>
      <w:r w:rsidR="00EB58CF" w:rsidRPr="007C4073">
        <w:rPr>
          <w:i/>
          <w:iCs/>
        </w:rPr>
        <w:t>Victoria’s Housing Statement, the Decade Ahead 2024-2034</w:t>
      </w:r>
      <w:r w:rsidR="00320F36" w:rsidRPr="00320F36">
        <w:t xml:space="preserve"> </w:t>
      </w:r>
      <w:r w:rsidR="00EB58CF" w:rsidRPr="007C4073">
        <w:t xml:space="preserve">has now identified </w:t>
      </w:r>
      <w:r w:rsidR="00F437B3" w:rsidRPr="007C4073">
        <w:t xml:space="preserve">Broadmeadows </w:t>
      </w:r>
      <w:r w:rsidR="002F30C8" w:rsidRPr="007C4073">
        <w:t xml:space="preserve">Metropolitan </w:t>
      </w:r>
      <w:r w:rsidR="00206F87" w:rsidRPr="007C4073">
        <w:t>Activity Centre</w:t>
      </w:r>
      <w:r w:rsidR="002F30C8" w:rsidRPr="007C4073">
        <w:t xml:space="preserve"> (MAC)</w:t>
      </w:r>
      <w:r w:rsidR="0024231C" w:rsidRPr="007C4073">
        <w:t xml:space="preserve"> as one of the ten activity centres in</w:t>
      </w:r>
      <w:r w:rsidR="00AA0B51" w:rsidRPr="007C4073">
        <w:t xml:space="preserve"> metropolitan Melbourne where State-led planning controls will be implemented to deliver more homes and increase housing choice. </w:t>
      </w:r>
      <w:r w:rsidR="006965BC" w:rsidRPr="007C4073">
        <w:t xml:space="preserve">This work is currently being undertaken by the </w:t>
      </w:r>
      <w:r w:rsidR="00A8752B">
        <w:t xml:space="preserve">Department of </w:t>
      </w:r>
      <w:r w:rsidR="00D81E06">
        <w:t>Transport</w:t>
      </w:r>
      <w:r w:rsidR="00A8752B">
        <w:t xml:space="preserve"> and Planning (DTP) </w:t>
      </w:r>
      <w:r w:rsidR="0034054E" w:rsidRPr="007C4073">
        <w:t xml:space="preserve">and </w:t>
      </w:r>
      <w:r w:rsidR="00417925" w:rsidRPr="007C4073">
        <w:t>land identified as ‘Broadmeadows MAC</w:t>
      </w:r>
      <w:r w:rsidR="002F30C8" w:rsidRPr="007C4073">
        <w:t xml:space="preserve"> </w:t>
      </w:r>
      <w:r w:rsidR="00C558FC" w:rsidRPr="007C4073">
        <w:t>residential area</w:t>
      </w:r>
      <w:r w:rsidR="00206F87" w:rsidRPr="007C4073">
        <w:t>’ in the RDFP will not be rezoned as part of the amendment</w:t>
      </w:r>
      <w:r w:rsidR="00382F6B" w:rsidRPr="007C4073">
        <w:t>.</w:t>
      </w:r>
      <w:r w:rsidR="00F437B3">
        <w:t xml:space="preserve"> </w:t>
      </w:r>
      <w:r>
        <w:t xml:space="preserve"> </w:t>
      </w:r>
    </w:p>
    <w:p w14:paraId="426606E3" w14:textId="4FBEDE8D" w:rsidR="002F1F52" w:rsidRPr="00942119" w:rsidRDefault="00942119" w:rsidP="008666F6">
      <w:pPr>
        <w:spacing w:before="240" w:line="288" w:lineRule="auto"/>
      </w:pPr>
      <w:r w:rsidRPr="00942119">
        <w:t xml:space="preserve">A mapping reference table is </w:t>
      </w:r>
      <w:r w:rsidR="00FC0630">
        <w:t>provided</w:t>
      </w:r>
      <w:r w:rsidR="00FC0630" w:rsidRPr="00942119">
        <w:t xml:space="preserve"> </w:t>
      </w:r>
      <w:r w:rsidRPr="00942119">
        <w:t xml:space="preserve">at </w:t>
      </w:r>
      <w:r w:rsidRPr="00942119">
        <w:rPr>
          <w:b/>
        </w:rPr>
        <w:t xml:space="preserve">Attachment </w:t>
      </w:r>
      <w:r w:rsidR="0091775A">
        <w:rPr>
          <w:b/>
        </w:rPr>
        <w:t>2</w:t>
      </w:r>
      <w:r w:rsidRPr="00942119">
        <w:t xml:space="preserve"> to this Explanatory Report.</w:t>
      </w:r>
    </w:p>
    <w:p w14:paraId="210AD7DF" w14:textId="77777777" w:rsidR="00A15C2E" w:rsidRDefault="00A15C2E" w:rsidP="008666F6">
      <w:pPr>
        <w:pStyle w:val="Heading3"/>
        <w:spacing w:line="288" w:lineRule="auto"/>
      </w:pPr>
      <w:r>
        <w:t>What the amendment does</w:t>
      </w:r>
    </w:p>
    <w:p w14:paraId="2BFAB5F0" w14:textId="08680BA8" w:rsidR="003F6F83" w:rsidRPr="003F6F83" w:rsidRDefault="003F6F83" w:rsidP="008666F6">
      <w:pPr>
        <w:spacing w:before="240" w:line="288" w:lineRule="auto"/>
      </w:pPr>
      <w:r w:rsidRPr="003F6F83">
        <w:t>The amendment seeks to incorporate a Residential Development Framework Plan (RDFP) (</w:t>
      </w:r>
      <w:r w:rsidR="00EB0997" w:rsidRPr="00EB0997">
        <w:t>Attachment 1</w:t>
      </w:r>
      <w:r w:rsidRPr="003F6F83">
        <w:t xml:space="preserve">) and the strategic directions of Hume’s </w:t>
      </w:r>
      <w:r w:rsidRPr="003F6F83">
        <w:rPr>
          <w:i/>
          <w:iCs/>
        </w:rPr>
        <w:t>Housing Diversity Strategy</w:t>
      </w:r>
      <w:r w:rsidRPr="003F6F83">
        <w:t xml:space="preserve"> (Hume City Council, 2023), </w:t>
      </w:r>
      <w:r w:rsidRPr="003F6F83">
        <w:rPr>
          <w:i/>
          <w:iCs/>
        </w:rPr>
        <w:t>Preferred Future Neighbourhood Character Statements</w:t>
      </w:r>
      <w:r w:rsidRPr="003F6F83">
        <w:t xml:space="preserve"> (Hansen Partnership, 2023) and </w:t>
      </w:r>
      <w:r w:rsidRPr="003F6F83">
        <w:rPr>
          <w:i/>
          <w:iCs/>
        </w:rPr>
        <w:t>Affordable Housing Policy</w:t>
      </w:r>
      <w:r w:rsidRPr="003F6F83">
        <w:t xml:space="preserve"> (Hume City Council, 2021) into the Hume Planning Scheme. </w:t>
      </w:r>
    </w:p>
    <w:p w14:paraId="4C22958C" w14:textId="77777777" w:rsidR="003F6F83" w:rsidRPr="003F6F83" w:rsidRDefault="003F6F83" w:rsidP="008666F6">
      <w:pPr>
        <w:spacing w:before="240" w:line="288" w:lineRule="auto"/>
      </w:pPr>
      <w:r w:rsidRPr="003F6F83">
        <w:t>Specifically, the amendment makes the following changes:</w:t>
      </w:r>
    </w:p>
    <w:p w14:paraId="65D00222" w14:textId="0E978C96" w:rsidR="003F6F83" w:rsidRPr="003F6F83" w:rsidRDefault="003F6F83" w:rsidP="008666F6">
      <w:pPr>
        <w:spacing w:before="240" w:line="288" w:lineRule="auto"/>
        <w:rPr>
          <w:b/>
          <w:bCs/>
          <w:i/>
          <w:iCs/>
        </w:rPr>
      </w:pPr>
      <w:r w:rsidRPr="003F6F83">
        <w:rPr>
          <w:b/>
          <w:bCs/>
          <w:i/>
          <w:iCs/>
        </w:rPr>
        <w:t xml:space="preserve">Zoning maps </w:t>
      </w:r>
    </w:p>
    <w:p w14:paraId="1AFCF87D" w14:textId="790A9985" w:rsidR="005905B5" w:rsidRDefault="009335D7" w:rsidP="00BD10BE">
      <w:pPr>
        <w:pStyle w:val="ListParagraph"/>
        <w:numPr>
          <w:ilvl w:val="0"/>
          <w:numId w:val="5"/>
        </w:numPr>
        <w:spacing w:before="240" w:line="288" w:lineRule="auto"/>
        <w:contextualSpacing w:val="0"/>
      </w:pPr>
      <w:r w:rsidRPr="009335D7">
        <w:t>Amend</w:t>
      </w:r>
      <w:r>
        <w:t>s Planning Scheme Maps Nos, 1</w:t>
      </w:r>
      <w:r w:rsidR="005E0857">
        <w:t>, 2, 5,</w:t>
      </w:r>
      <w:r w:rsidR="005905B5">
        <w:t xml:space="preserve"> 6,</w:t>
      </w:r>
      <w:r w:rsidR="005E0857">
        <w:t xml:space="preserve"> 7, 10, 11, 16, 17, </w:t>
      </w:r>
      <w:r w:rsidR="005905B5">
        <w:t>18, 22</w:t>
      </w:r>
      <w:r w:rsidR="009400B6">
        <w:t>, 23, 24</w:t>
      </w:r>
      <w:r w:rsidR="005905B5">
        <w:t xml:space="preserve"> and 26</w:t>
      </w:r>
      <w:r w:rsidR="005E0857">
        <w:t xml:space="preserve"> to </w:t>
      </w:r>
      <w:r w:rsidR="00A05F85">
        <w:t xml:space="preserve">rezone land </w:t>
      </w:r>
      <w:r w:rsidR="007F069D">
        <w:t>within</w:t>
      </w:r>
      <w:r w:rsidR="002F6C03">
        <w:t xml:space="preserve"> established residential</w:t>
      </w:r>
      <w:r w:rsidR="009400B6">
        <w:t xml:space="preserve"> </w:t>
      </w:r>
      <w:r w:rsidR="002F6C03">
        <w:t xml:space="preserve">areas to new residential schedules within the </w:t>
      </w:r>
      <w:r w:rsidR="005905B5" w:rsidRPr="003F6F83">
        <w:t>Low-Density</w:t>
      </w:r>
      <w:r w:rsidR="002F6C03" w:rsidRPr="003F6F83">
        <w:t xml:space="preserve"> Residential Zone (LDRZ), Residential Growth Zone (RGZ), General Residential Zone</w:t>
      </w:r>
      <w:r w:rsidR="001053AF">
        <w:t xml:space="preserve"> </w:t>
      </w:r>
      <w:r w:rsidR="002F6C03" w:rsidRPr="003F6F83">
        <w:t>(GRZ) and Neighbourhood Residential Zone (NRZ) to implement the RDFP.</w:t>
      </w:r>
    </w:p>
    <w:p w14:paraId="5535E1D4" w14:textId="69787A0E" w:rsidR="003F6F83" w:rsidRPr="00890C5A" w:rsidRDefault="003F6F83" w:rsidP="00BD10BE">
      <w:pPr>
        <w:pStyle w:val="ListParagraph"/>
        <w:numPr>
          <w:ilvl w:val="0"/>
          <w:numId w:val="5"/>
        </w:numPr>
        <w:spacing w:before="240" w:line="288" w:lineRule="auto"/>
        <w:contextualSpacing w:val="0"/>
        <w:rPr>
          <w:b/>
          <w:bCs/>
        </w:rPr>
      </w:pPr>
      <w:r w:rsidRPr="003F6F83">
        <w:lastRenderedPageBreak/>
        <w:t xml:space="preserve">Amends Planning Scheme Maps No. 6, 10, 11 and 17 to rezone land in Sunbury (Jacksons Hill), Greenvale Lakes East and Craigieburn from Comprehensive Development Zone – Schedule 1 and 3 (CDZ1 and CDZ3) to the Neighbourhood Residential Zone – Schedule </w:t>
      </w:r>
      <w:r w:rsidR="009D6F7D">
        <w:t>3</w:t>
      </w:r>
      <w:r w:rsidRPr="003F6F83">
        <w:t xml:space="preserve">, </w:t>
      </w:r>
      <w:r w:rsidR="009D6F7D">
        <w:t>5</w:t>
      </w:r>
      <w:r w:rsidRPr="003F6F83">
        <w:t xml:space="preserve"> and </w:t>
      </w:r>
      <w:r w:rsidR="009D6F7D">
        <w:t>6</w:t>
      </w:r>
      <w:r w:rsidRPr="003F6F83">
        <w:t xml:space="preserve"> (NRZ</w:t>
      </w:r>
      <w:r w:rsidR="009D6F7D">
        <w:t>3</w:t>
      </w:r>
      <w:r w:rsidRPr="003F6F83">
        <w:t>, NRZ</w:t>
      </w:r>
      <w:r w:rsidR="00211072">
        <w:t>5</w:t>
      </w:r>
      <w:r w:rsidRPr="003F6F83">
        <w:t xml:space="preserve"> and NRZ</w:t>
      </w:r>
      <w:r w:rsidR="00211072">
        <w:t>6</w:t>
      </w:r>
      <w:r w:rsidRPr="003F6F83">
        <w:t xml:space="preserve">) </w:t>
      </w:r>
      <w:r w:rsidR="00EA0E62" w:rsidRPr="0048382C">
        <w:t>to implement the RDFP</w:t>
      </w:r>
      <w:r w:rsidR="00EA0E62">
        <w:t xml:space="preserve"> </w:t>
      </w:r>
      <w:r w:rsidR="00C84FD2">
        <w:t xml:space="preserve">and </w:t>
      </w:r>
      <w:r w:rsidR="00EA0E62">
        <w:t xml:space="preserve">the </w:t>
      </w:r>
      <w:r w:rsidRPr="003F6F83">
        <w:t>Commercial 1 Zone (C1Z), Public Use Zone – Schedule 1, 2 and 6 (PUZ1, PUZ2 and PUZ6) and Public Park and Recreation Zone (PPRZ)</w:t>
      </w:r>
      <w:r w:rsidR="00C84FD2" w:rsidRPr="0048382C">
        <w:t>.</w:t>
      </w:r>
      <w:r w:rsidR="009E2986">
        <w:t xml:space="preserve"> Land within the commercial area of the Craigieburn Town Centre will remain in the CDZ1 as it yet to be fully developed.</w:t>
      </w:r>
    </w:p>
    <w:p w14:paraId="0F2571F6" w14:textId="77777777" w:rsidR="003F6F83" w:rsidRPr="003F6F83" w:rsidRDefault="003F6F83" w:rsidP="008666F6">
      <w:pPr>
        <w:spacing w:before="240" w:line="288" w:lineRule="auto"/>
        <w:rPr>
          <w:b/>
          <w:bCs/>
          <w:i/>
          <w:iCs/>
        </w:rPr>
      </w:pPr>
      <w:r w:rsidRPr="003F6F83">
        <w:rPr>
          <w:b/>
          <w:bCs/>
          <w:i/>
          <w:iCs/>
        </w:rPr>
        <w:t xml:space="preserve">Overlays maps </w:t>
      </w:r>
    </w:p>
    <w:p w14:paraId="2A91AC15" w14:textId="428EC03D" w:rsidR="003F6F83" w:rsidRPr="003F6F83" w:rsidRDefault="003F6F83" w:rsidP="00BD10BE">
      <w:pPr>
        <w:pStyle w:val="ListParagraph"/>
        <w:numPr>
          <w:ilvl w:val="0"/>
          <w:numId w:val="6"/>
        </w:numPr>
        <w:spacing w:before="240" w:line="288" w:lineRule="auto"/>
        <w:contextualSpacing w:val="0"/>
      </w:pPr>
      <w:r w:rsidRPr="003F6F83">
        <w:t xml:space="preserve">Amends Planning Scheme Map Nos 1DPO, 2DPO, 5DPO, 6DPO, 10DPO, 11DPO and 17DPO to remove the Development Plan Overlay – Schedule 1, 2, 6, 7, 11, 12, 13, 22 and 28 from land in Sunbury (DPO1, DPO2, </w:t>
      </w:r>
      <w:r w:rsidR="00C420E8">
        <w:t xml:space="preserve">DPO6, </w:t>
      </w:r>
      <w:r w:rsidRPr="003F6F83">
        <w:t>DPO7 and DPO13), Craigieburn (DPO7 and DPO12), Greenvale (DPO11) and Roxburgh Park (DPO11, DPO22 and DPO28) to implement the RDFP.</w:t>
      </w:r>
      <w:r w:rsidR="009E2986">
        <w:t xml:space="preserve"> The DPO6 and DPO7 will remain on land yet to be fully developed.</w:t>
      </w:r>
    </w:p>
    <w:p w14:paraId="31836092" w14:textId="08D50A05" w:rsidR="003F6F83" w:rsidRPr="003F6F83" w:rsidRDefault="003F6F83" w:rsidP="00BD10BE">
      <w:pPr>
        <w:pStyle w:val="ListParagraph"/>
        <w:numPr>
          <w:ilvl w:val="0"/>
          <w:numId w:val="6"/>
        </w:numPr>
        <w:spacing w:before="240" w:line="288" w:lineRule="auto"/>
        <w:contextualSpacing w:val="0"/>
      </w:pPr>
      <w:r w:rsidRPr="003F6F83">
        <w:t xml:space="preserve">Inserts new Planning Scheme Map No 24NCO to apply the Neighbourhood Character Overlay – </w:t>
      </w:r>
      <w:r w:rsidR="00FE11F3">
        <w:t>S</w:t>
      </w:r>
      <w:r w:rsidR="00FE11F3" w:rsidRPr="003F6F83">
        <w:t xml:space="preserve">chedule </w:t>
      </w:r>
      <w:r w:rsidRPr="003F6F83">
        <w:t>1 (NCO1) to the Roebourne Crescent and Camp Road Precinct in Campbellfield and Broadmeadows to ensure new development protects the high consistent and intact character of the area.</w:t>
      </w:r>
    </w:p>
    <w:p w14:paraId="181C8AB2" w14:textId="77777777" w:rsidR="003F6F83" w:rsidRPr="003F6F83" w:rsidRDefault="003F6F83" w:rsidP="008666F6">
      <w:pPr>
        <w:spacing w:before="240" w:line="288" w:lineRule="auto"/>
        <w:rPr>
          <w:b/>
          <w:bCs/>
          <w:i/>
          <w:iCs/>
        </w:rPr>
      </w:pPr>
      <w:r w:rsidRPr="003F6F83">
        <w:rPr>
          <w:b/>
          <w:bCs/>
          <w:i/>
          <w:iCs/>
        </w:rPr>
        <w:t>Planning Scheme ordinance</w:t>
      </w:r>
    </w:p>
    <w:p w14:paraId="1A019759" w14:textId="77777777" w:rsidR="003F6F83" w:rsidRPr="003F6F83" w:rsidRDefault="003F6F83" w:rsidP="00BD10BE">
      <w:pPr>
        <w:pStyle w:val="ListParagraph"/>
        <w:numPr>
          <w:ilvl w:val="0"/>
          <w:numId w:val="7"/>
        </w:numPr>
        <w:spacing w:before="240" w:line="288" w:lineRule="auto"/>
        <w:ind w:left="714" w:hanging="357"/>
        <w:contextualSpacing w:val="0"/>
      </w:pPr>
      <w:r w:rsidRPr="003F6F83">
        <w:t xml:space="preserve">Amends Clause 02.03-1 (Settlement), 02.03-5 (Built environment and heritage) and 02.03-6 (Housing) to update strategic directions relating to preferred housing change and preferred future neighbourhood character for Hume’s established residential areas. </w:t>
      </w:r>
    </w:p>
    <w:p w14:paraId="4A17EC27" w14:textId="4BA6F91D" w:rsidR="003F6F83" w:rsidRPr="003F6F83" w:rsidRDefault="003F6F83" w:rsidP="00BD10BE">
      <w:pPr>
        <w:pStyle w:val="ListParagraph"/>
        <w:numPr>
          <w:ilvl w:val="0"/>
          <w:numId w:val="7"/>
        </w:numPr>
        <w:spacing w:before="240" w:line="288" w:lineRule="auto"/>
        <w:ind w:left="714" w:hanging="357"/>
        <w:contextualSpacing w:val="0"/>
      </w:pPr>
      <w:r w:rsidRPr="003F6F83">
        <w:t>Inserts new sub-Clause 02.04-4 (Residential Development Framework Plan) to incorporate the RDFP to identify the preferred level of housing change in Hume’s established residential area</w:t>
      </w:r>
      <w:r w:rsidR="00542AAE">
        <w:t xml:space="preserve">s. </w:t>
      </w:r>
    </w:p>
    <w:p w14:paraId="12CB5E33" w14:textId="2A091FE2" w:rsidR="003F6F83" w:rsidRPr="003F6F83" w:rsidRDefault="003F6F83" w:rsidP="00BD10BE">
      <w:pPr>
        <w:pStyle w:val="ListParagraph"/>
        <w:numPr>
          <w:ilvl w:val="0"/>
          <w:numId w:val="7"/>
        </w:numPr>
        <w:spacing w:before="240" w:line="288" w:lineRule="auto"/>
        <w:ind w:left="714" w:hanging="357"/>
        <w:contextualSpacing w:val="0"/>
      </w:pPr>
      <w:r w:rsidRPr="003F6F83">
        <w:t>Replaces Clause 15.01-5L (Hume preferred neighbourhood character) with a new Clause 15.01-5L (</w:t>
      </w:r>
      <w:r w:rsidR="00EA0E62">
        <w:t>Minimal change – Lifestyle Lots</w:t>
      </w:r>
      <w:r w:rsidRPr="003F6F83">
        <w:t xml:space="preserve">) to facilitate preferred future neighbourhood character for areas within the </w:t>
      </w:r>
      <w:proofErr w:type="gramStart"/>
      <w:r w:rsidRPr="003F6F83">
        <w:t>Low Density</w:t>
      </w:r>
      <w:proofErr w:type="gramEnd"/>
      <w:r w:rsidRPr="003F6F83">
        <w:t xml:space="preserve"> Residential Zone (LDRZ) in the RDFP and insert the </w:t>
      </w:r>
      <w:r w:rsidRPr="00890C5A">
        <w:rPr>
          <w:i/>
          <w:iCs/>
        </w:rPr>
        <w:t>Hume Preferred Future Neighbourhood Character Statements</w:t>
      </w:r>
      <w:r w:rsidRPr="003F6F83">
        <w:t xml:space="preserve"> (Hansen Partnership, 2023) as a background document. </w:t>
      </w:r>
    </w:p>
    <w:p w14:paraId="1EE98FB0" w14:textId="5FA20887" w:rsidR="003F6F83" w:rsidRPr="003F6F83" w:rsidRDefault="003F6F83" w:rsidP="00BD10BE">
      <w:pPr>
        <w:pStyle w:val="ListParagraph"/>
        <w:numPr>
          <w:ilvl w:val="0"/>
          <w:numId w:val="7"/>
        </w:numPr>
        <w:spacing w:before="240" w:line="288" w:lineRule="auto"/>
        <w:ind w:left="714" w:hanging="357"/>
        <w:contextualSpacing w:val="0"/>
      </w:pPr>
      <w:r w:rsidRPr="003F6F83">
        <w:t xml:space="preserve">Removes existing local policy from Clause 15.01-5L (Hume preferred neighbourhood character) relating to neighbourhood character in parts of Westmeadows, Tullamarine and Sunbury and the relating background </w:t>
      </w:r>
      <w:r w:rsidRPr="003F6F83">
        <w:lastRenderedPageBreak/>
        <w:t xml:space="preserve">document </w:t>
      </w:r>
      <w:r w:rsidRPr="00890C5A">
        <w:rPr>
          <w:i/>
          <w:iCs/>
        </w:rPr>
        <w:t>Hume City Council Neighbourhood Character Study</w:t>
      </w:r>
      <w:r w:rsidRPr="003F6F83">
        <w:t xml:space="preserve"> (Hume City Council, Planisphere and John Curtis, 2002) as this policy is now superseded </w:t>
      </w:r>
      <w:r w:rsidR="00E30C63">
        <w:t xml:space="preserve">by </w:t>
      </w:r>
      <w:r w:rsidR="00D4115E">
        <w:t>updated policy at</w:t>
      </w:r>
      <w:r w:rsidR="00AA43D8">
        <w:t xml:space="preserve"> Clause 15</w:t>
      </w:r>
      <w:r w:rsidR="00112B6C">
        <w:t>.</w:t>
      </w:r>
      <w:r w:rsidR="00AA43D8">
        <w:t xml:space="preserve">01-5L and </w:t>
      </w:r>
      <w:r w:rsidR="00D4115E">
        <w:t>neighbourhood cha</w:t>
      </w:r>
      <w:r w:rsidR="00BD1332">
        <w:t xml:space="preserve">racter objectives in the </w:t>
      </w:r>
      <w:r w:rsidR="00AA43D8">
        <w:t>residential zone schedules</w:t>
      </w:r>
      <w:r w:rsidR="00D4115E">
        <w:t xml:space="preserve"> proposed </w:t>
      </w:r>
      <w:r w:rsidR="00AD6DF9">
        <w:t>through</w:t>
      </w:r>
      <w:r w:rsidR="00D4115E">
        <w:t xml:space="preserve"> the amendment</w:t>
      </w:r>
      <w:r w:rsidRPr="003F6F83">
        <w:t xml:space="preserve">. </w:t>
      </w:r>
    </w:p>
    <w:p w14:paraId="2DD7D6DB" w14:textId="4E5FEFB9" w:rsidR="003F6F83" w:rsidRPr="003F6F83" w:rsidRDefault="003F6F83" w:rsidP="00BD10BE">
      <w:pPr>
        <w:pStyle w:val="ListParagraph"/>
        <w:numPr>
          <w:ilvl w:val="0"/>
          <w:numId w:val="7"/>
        </w:numPr>
        <w:spacing w:before="240" w:line="288" w:lineRule="auto"/>
        <w:contextualSpacing w:val="0"/>
      </w:pPr>
      <w:r w:rsidRPr="003F6F83">
        <w:t xml:space="preserve">Replaces Clause 16.01-1L-01 (Housing supply – Hume) </w:t>
      </w:r>
      <w:r w:rsidR="002566EE">
        <w:t>with a new Clause 16.01</w:t>
      </w:r>
      <w:r w:rsidR="00B73AE9">
        <w:t>-1</w:t>
      </w:r>
      <w:r w:rsidR="00701F68">
        <w:t xml:space="preserve">L-01 (Housing </w:t>
      </w:r>
      <w:r w:rsidR="00701F68" w:rsidRPr="00640AE1">
        <w:t>d</w:t>
      </w:r>
      <w:r w:rsidR="00A22706" w:rsidRPr="00640AE1">
        <w:t>iversity</w:t>
      </w:r>
      <w:r w:rsidR="00A22706">
        <w:t xml:space="preserve">) </w:t>
      </w:r>
      <w:r w:rsidRPr="003F6F83">
        <w:t xml:space="preserve">to facilitate greater housing diversity across Hume, particularly the provision of one and two-bedroom </w:t>
      </w:r>
      <w:proofErr w:type="gramStart"/>
      <w:r w:rsidRPr="003F6F83">
        <w:t>dwellings, and</w:t>
      </w:r>
      <w:proofErr w:type="gramEnd"/>
      <w:r w:rsidRPr="003F6F83">
        <w:t xml:space="preserve"> insert</w:t>
      </w:r>
      <w:r w:rsidR="00440DAA">
        <w:t>s</w:t>
      </w:r>
      <w:r w:rsidRPr="003F6F83">
        <w:t xml:space="preserve"> the </w:t>
      </w:r>
      <w:r w:rsidRPr="00890C5A">
        <w:rPr>
          <w:i/>
          <w:iCs/>
        </w:rPr>
        <w:t>Housing Diversity Strategy</w:t>
      </w:r>
      <w:r w:rsidRPr="003F6F83">
        <w:t xml:space="preserve"> (Hume City Council, 2023) as a background document.</w:t>
      </w:r>
    </w:p>
    <w:p w14:paraId="4C5A6979" w14:textId="6EC1B475" w:rsidR="003F6F83" w:rsidRPr="003F6F83" w:rsidRDefault="003F6F83" w:rsidP="00BD10BE">
      <w:pPr>
        <w:pStyle w:val="ListParagraph"/>
        <w:numPr>
          <w:ilvl w:val="0"/>
          <w:numId w:val="7"/>
        </w:numPr>
        <w:spacing w:before="240" w:line="288" w:lineRule="auto"/>
        <w:contextualSpacing w:val="0"/>
      </w:pPr>
      <w:r w:rsidRPr="003F6F83">
        <w:t xml:space="preserve">Inserts new Clause 16.01-2L (Affordable housing in Hume) to promote and facilitate the provision of affordable housing in Hume and insert the </w:t>
      </w:r>
      <w:r w:rsidRPr="00890C5A">
        <w:rPr>
          <w:i/>
          <w:iCs/>
        </w:rPr>
        <w:t>Hume Affordable Housing Policy</w:t>
      </w:r>
      <w:r w:rsidRPr="003F6F83">
        <w:t xml:space="preserve"> (Hume City Council, 2021) as a background document.</w:t>
      </w:r>
    </w:p>
    <w:p w14:paraId="438D2B19" w14:textId="77777777" w:rsidR="003F6F83" w:rsidRPr="00366773" w:rsidRDefault="003F6F83" w:rsidP="00BD10BE">
      <w:pPr>
        <w:pStyle w:val="ListParagraph"/>
        <w:numPr>
          <w:ilvl w:val="0"/>
          <w:numId w:val="7"/>
        </w:numPr>
        <w:spacing w:before="240" w:line="288" w:lineRule="auto"/>
        <w:contextualSpacing w:val="0"/>
      </w:pPr>
      <w:r w:rsidRPr="00366773">
        <w:t xml:space="preserve">Replaces Schedule 1 and insert a new Schedule 2 to the </w:t>
      </w:r>
      <w:proofErr w:type="gramStart"/>
      <w:r w:rsidRPr="00366773">
        <w:t>Low Density</w:t>
      </w:r>
      <w:proofErr w:type="gramEnd"/>
      <w:r w:rsidRPr="00366773">
        <w:t xml:space="preserve"> Residential Zone (Clause 32.03) and rezones land within the existing Low Density Residential Zone – Schedule 1 (LDRZ1) to the Low Density Residential Zone – 2 (LDRZ2) to facilitate preferred neighbourhood character objectives for areas identified as limited change in the RDFP.</w:t>
      </w:r>
    </w:p>
    <w:p w14:paraId="19BB420A" w14:textId="7911B8B1" w:rsidR="003F6F83" w:rsidRPr="003F6F83" w:rsidRDefault="004252EC" w:rsidP="00BD10BE">
      <w:pPr>
        <w:pStyle w:val="ListParagraph"/>
        <w:numPr>
          <w:ilvl w:val="0"/>
          <w:numId w:val="7"/>
        </w:numPr>
        <w:spacing w:before="240" w:line="288" w:lineRule="auto"/>
        <w:contextualSpacing w:val="0"/>
      </w:pPr>
      <w:r>
        <w:t xml:space="preserve">Replaces </w:t>
      </w:r>
      <w:r w:rsidR="003F6F83" w:rsidRPr="003F6F83">
        <w:t xml:space="preserve">Schedule </w:t>
      </w:r>
      <w:r w:rsidR="003F0364">
        <w:t>1</w:t>
      </w:r>
      <w:r w:rsidR="003F0364" w:rsidRPr="003F6F83">
        <w:t xml:space="preserve"> </w:t>
      </w:r>
      <w:r w:rsidR="003F6F83" w:rsidRPr="003F6F83">
        <w:t xml:space="preserve">in the Residential Growth Zone (Clause 32.07) and rezones areas identified for substantial change in the RDFP to the Residential Growth Zone – Schedule </w:t>
      </w:r>
      <w:r w:rsidR="003F0364">
        <w:t>1</w:t>
      </w:r>
      <w:r w:rsidR="003F0364" w:rsidRPr="003F6F83">
        <w:t xml:space="preserve"> </w:t>
      </w:r>
      <w:r w:rsidR="003F6F83" w:rsidRPr="003F6F83">
        <w:t>(</w:t>
      </w:r>
      <w:r w:rsidR="003F0364" w:rsidRPr="003F6F83">
        <w:t>RGZ</w:t>
      </w:r>
      <w:r w:rsidR="003F0364">
        <w:t>1</w:t>
      </w:r>
      <w:r w:rsidR="003F6F83" w:rsidRPr="003F6F83">
        <w:t xml:space="preserve">) to facilitate increased housing growth and preferred neighbourhood character objectives for </w:t>
      </w:r>
      <w:r w:rsidR="0034457A" w:rsidRPr="003F6F83">
        <w:t>substantial</w:t>
      </w:r>
      <w:r w:rsidR="003F6F83" w:rsidRPr="003F6F83">
        <w:t xml:space="preserve"> change areas.</w:t>
      </w:r>
    </w:p>
    <w:p w14:paraId="3FE138F3" w14:textId="61C99ACD" w:rsidR="003F6F83" w:rsidRPr="003F6F83" w:rsidRDefault="003262D2" w:rsidP="00BD10BE">
      <w:pPr>
        <w:pStyle w:val="ListParagraph"/>
        <w:numPr>
          <w:ilvl w:val="0"/>
          <w:numId w:val="7"/>
        </w:numPr>
        <w:spacing w:before="240" w:line="288" w:lineRule="auto"/>
        <w:contextualSpacing w:val="0"/>
      </w:pPr>
      <w:r>
        <w:t>Inserts</w:t>
      </w:r>
      <w:r w:rsidR="003F6F83" w:rsidRPr="003F6F83">
        <w:t xml:space="preserve"> Schedules </w:t>
      </w:r>
      <w:r>
        <w:t>2, 3, 4 and 5</w:t>
      </w:r>
      <w:r w:rsidR="003F6F83" w:rsidRPr="003F6F83">
        <w:t xml:space="preserve"> to the General Residential Zone (Clause 32.08) and applies the schedules to areas identified for moderate change in the RDFP to facilitate increased housing growth and preferred neighbourhood character objectives for moderate change area</w:t>
      </w:r>
      <w:r w:rsidR="00B21217">
        <w:t>s</w:t>
      </w:r>
      <w:r w:rsidR="003F6F83" w:rsidRPr="003F6F83">
        <w:t>.</w:t>
      </w:r>
    </w:p>
    <w:p w14:paraId="3E528869" w14:textId="0FFC96F4" w:rsidR="003F6F83" w:rsidRPr="003F6F83" w:rsidRDefault="003F6F83" w:rsidP="00BD10BE">
      <w:pPr>
        <w:pStyle w:val="ListParagraph"/>
        <w:numPr>
          <w:ilvl w:val="0"/>
          <w:numId w:val="7"/>
        </w:numPr>
        <w:spacing w:before="240" w:line="288" w:lineRule="auto"/>
        <w:contextualSpacing w:val="0"/>
      </w:pPr>
      <w:r w:rsidRPr="003F6F83">
        <w:t xml:space="preserve">Replaces Schedule 1 and insert new Schedules 2 to </w:t>
      </w:r>
      <w:r w:rsidR="00C95BDC">
        <w:t>8</w:t>
      </w:r>
      <w:r w:rsidRPr="003F6F83">
        <w:t xml:space="preserve"> to the Neighbourhood Residential Zone (Clause 32.09) and rezones areas identified for minimal and incremental change in the RDFP to the Neighbourhood Residential Zone (NRZ) and corresponding schedule to facilitate preferred neighbourhood character objectives for minimal and incremental change areas.</w:t>
      </w:r>
    </w:p>
    <w:p w14:paraId="7F47FE94" w14:textId="4B94E1A3" w:rsidR="003F6F83" w:rsidRPr="003F6F83" w:rsidRDefault="003F6F83" w:rsidP="00BD10BE">
      <w:pPr>
        <w:pStyle w:val="ListParagraph"/>
        <w:numPr>
          <w:ilvl w:val="0"/>
          <w:numId w:val="7"/>
        </w:numPr>
        <w:spacing w:before="240" w:line="288" w:lineRule="auto"/>
        <w:contextualSpacing w:val="0"/>
      </w:pPr>
      <w:r w:rsidRPr="003F6F83">
        <w:t>Deletes Schedule 3 to the Comprehensive Development Zone (Clause 37.02) as all the land included in the schedule is proposed to be rezoned by the Amendment and is therefore redundant.</w:t>
      </w:r>
    </w:p>
    <w:p w14:paraId="07FE7D30" w14:textId="1238F15A" w:rsidR="003F6F83" w:rsidRPr="003F6F83" w:rsidRDefault="003F6F83" w:rsidP="00BD10BE">
      <w:pPr>
        <w:pStyle w:val="ListParagraph"/>
        <w:numPr>
          <w:ilvl w:val="0"/>
          <w:numId w:val="7"/>
        </w:numPr>
        <w:spacing w:before="240" w:line="288" w:lineRule="auto"/>
        <w:contextualSpacing w:val="0"/>
      </w:pPr>
      <w:r w:rsidRPr="003F6F83">
        <w:t>Deletes redundant Schedules 1, 2, 11, 12, 13, 22 and 28 from the Development Plan Overlay (Clause 43.04) as these areas have been fully developed in accordance with their respective development plans.</w:t>
      </w:r>
    </w:p>
    <w:p w14:paraId="49155302" w14:textId="1F232EDB" w:rsidR="003F6F83" w:rsidRPr="003F6F83" w:rsidRDefault="003F6F83" w:rsidP="00BD10BE">
      <w:pPr>
        <w:pStyle w:val="ListParagraph"/>
        <w:numPr>
          <w:ilvl w:val="0"/>
          <w:numId w:val="7"/>
        </w:numPr>
        <w:spacing w:before="240" w:line="288" w:lineRule="auto"/>
        <w:contextualSpacing w:val="0"/>
      </w:pPr>
      <w:r w:rsidRPr="003F6F83">
        <w:lastRenderedPageBreak/>
        <w:t>Inserts the Neighbourhood Character Overlay (Clause 43.05) and Schedule 1 to the Neighbourhood Character Overlay (NCO1) to the Roebourne Crescent and Camp Road Precinct in Campbellfield and Broadmeadows to ensure new development protects the high consistent and intact character of the area.</w:t>
      </w:r>
    </w:p>
    <w:p w14:paraId="521E52E2" w14:textId="77777777" w:rsidR="003F6F83" w:rsidRPr="003F6F83" w:rsidRDefault="003F6F83" w:rsidP="00BD10BE">
      <w:pPr>
        <w:pStyle w:val="ListParagraph"/>
        <w:numPr>
          <w:ilvl w:val="0"/>
          <w:numId w:val="7"/>
        </w:numPr>
        <w:spacing w:before="240" w:line="288" w:lineRule="auto"/>
        <w:contextualSpacing w:val="0"/>
      </w:pPr>
      <w:r w:rsidRPr="003F6F83">
        <w:t>Amends the Schedule to Clause 72.03 (What does this planning scheme consist of?) to insert the new overlay map 24NCO to apply Neighbourhood Character Overlay.</w:t>
      </w:r>
    </w:p>
    <w:p w14:paraId="705E9C2A" w14:textId="77777777" w:rsidR="003F6F83" w:rsidRPr="003F6F83" w:rsidRDefault="003F6F83" w:rsidP="00BD10BE">
      <w:pPr>
        <w:pStyle w:val="ListParagraph"/>
        <w:numPr>
          <w:ilvl w:val="0"/>
          <w:numId w:val="7"/>
        </w:numPr>
        <w:spacing w:before="240" w:line="288" w:lineRule="auto"/>
        <w:contextualSpacing w:val="0"/>
      </w:pPr>
      <w:r w:rsidRPr="003F6F83">
        <w:t>Amends the Schedule to Clause 72.08 (Background Documents) to insert the following background documents:</w:t>
      </w:r>
    </w:p>
    <w:p w14:paraId="7899DEF5" w14:textId="4726CCA8" w:rsidR="003F6F83" w:rsidRPr="003F6F83" w:rsidRDefault="003F6F83" w:rsidP="00BD10BE">
      <w:pPr>
        <w:pStyle w:val="ListParagraph"/>
        <w:numPr>
          <w:ilvl w:val="1"/>
          <w:numId w:val="8"/>
        </w:numPr>
        <w:spacing w:before="240" w:line="288" w:lineRule="auto"/>
        <w:contextualSpacing w:val="0"/>
      </w:pPr>
      <w:r w:rsidRPr="00890C5A">
        <w:rPr>
          <w:i/>
          <w:iCs/>
        </w:rPr>
        <w:t>Housing Diversity Strategy</w:t>
      </w:r>
      <w:r w:rsidRPr="003F6F83">
        <w:t xml:space="preserve"> (Hume City Council, 2023) </w:t>
      </w:r>
    </w:p>
    <w:p w14:paraId="420B45D4" w14:textId="36863561" w:rsidR="003F6F83" w:rsidRPr="003F6F83" w:rsidRDefault="003F6F83" w:rsidP="00BD10BE">
      <w:pPr>
        <w:pStyle w:val="ListParagraph"/>
        <w:numPr>
          <w:ilvl w:val="1"/>
          <w:numId w:val="8"/>
        </w:numPr>
        <w:spacing w:before="240" w:line="288" w:lineRule="auto"/>
        <w:contextualSpacing w:val="0"/>
      </w:pPr>
      <w:r w:rsidRPr="00890C5A">
        <w:rPr>
          <w:i/>
          <w:iCs/>
        </w:rPr>
        <w:t>Hume Preferred Future Neighbourhood Character Statements</w:t>
      </w:r>
      <w:r w:rsidRPr="003F6F83">
        <w:t xml:space="preserve"> (Hansen Partnership, 2023)</w:t>
      </w:r>
    </w:p>
    <w:p w14:paraId="4582B45A" w14:textId="55BA96BD" w:rsidR="003F6F83" w:rsidRPr="003F6F83" w:rsidRDefault="003F6F83" w:rsidP="00BD10BE">
      <w:pPr>
        <w:pStyle w:val="ListParagraph"/>
        <w:numPr>
          <w:ilvl w:val="1"/>
          <w:numId w:val="8"/>
        </w:numPr>
        <w:spacing w:before="240" w:line="288" w:lineRule="auto"/>
        <w:contextualSpacing w:val="0"/>
      </w:pPr>
      <w:r w:rsidRPr="00890C5A">
        <w:rPr>
          <w:i/>
          <w:iCs/>
        </w:rPr>
        <w:t>Hume Affordable Housing Policy</w:t>
      </w:r>
      <w:r w:rsidRPr="003F6F83">
        <w:t xml:space="preserve"> (Hume City Council, 2021)</w:t>
      </w:r>
    </w:p>
    <w:p w14:paraId="424DAE79" w14:textId="77777777" w:rsidR="003F6F83" w:rsidRPr="003F6F83" w:rsidRDefault="003F6F83" w:rsidP="00BD10BE">
      <w:pPr>
        <w:pStyle w:val="ListParagraph"/>
        <w:numPr>
          <w:ilvl w:val="0"/>
          <w:numId w:val="7"/>
        </w:numPr>
        <w:spacing w:before="240" w:line="288" w:lineRule="auto"/>
        <w:contextualSpacing w:val="0"/>
      </w:pPr>
      <w:r w:rsidRPr="003F6F83">
        <w:t>Amends the Schedule to Clause 74.01 (Application of Zones, Overlays and Provisions) to insert guidance on when the Neighbourhood Character Overlay should be applied.</w:t>
      </w:r>
    </w:p>
    <w:p w14:paraId="392B2043" w14:textId="77777777" w:rsidR="003F6F83" w:rsidRPr="00890C5A" w:rsidRDefault="003F6F83" w:rsidP="00BD10BE">
      <w:pPr>
        <w:pStyle w:val="ListParagraph"/>
        <w:numPr>
          <w:ilvl w:val="0"/>
          <w:numId w:val="7"/>
        </w:numPr>
        <w:spacing w:before="240" w:line="288" w:lineRule="auto"/>
        <w:contextualSpacing w:val="0"/>
        <w:rPr>
          <w:i/>
        </w:rPr>
      </w:pPr>
      <w:r w:rsidRPr="003F6F83">
        <w:t>Amends the Schedule to Clause 74.02 (Further Strategic Work) to delete references to work that has been completed.</w:t>
      </w:r>
    </w:p>
    <w:p w14:paraId="020F605D" w14:textId="77777777" w:rsidR="00A15C2E" w:rsidRPr="00224E35" w:rsidRDefault="00A15C2E" w:rsidP="008666F6">
      <w:pPr>
        <w:pStyle w:val="Heading2"/>
        <w:spacing w:before="240" w:after="120" w:line="288" w:lineRule="auto"/>
      </w:pPr>
      <w:r w:rsidRPr="00224E35">
        <w:t>Strategic assessment of the amendment</w:t>
      </w:r>
    </w:p>
    <w:p w14:paraId="7F027D5B" w14:textId="77777777" w:rsidR="00A15C2E" w:rsidRPr="003A4991" w:rsidRDefault="00A15C2E" w:rsidP="008666F6">
      <w:pPr>
        <w:pStyle w:val="Heading3"/>
        <w:spacing w:line="288" w:lineRule="auto"/>
      </w:pPr>
      <w:r w:rsidRPr="003A4991">
        <w:t>Why is the amendment required?</w:t>
      </w:r>
    </w:p>
    <w:p w14:paraId="708303C9" w14:textId="77777777" w:rsidR="008D4762" w:rsidRDefault="008D4762" w:rsidP="008666F6">
      <w:pPr>
        <w:spacing w:before="240" w:line="288" w:lineRule="auto"/>
      </w:pPr>
      <w:r w:rsidRPr="008D4762">
        <w:t xml:space="preserve">The amendment is required to implement the council’s strategic housing work into the Hume Planning Scheme to guide and manage housing change in Hume over the next 20 years to meet the needs and expectations of Hume’s growing and changing community. </w:t>
      </w:r>
    </w:p>
    <w:p w14:paraId="6D351BD8" w14:textId="77777777" w:rsidR="008D4762" w:rsidRPr="00C80754" w:rsidRDefault="008D4762" w:rsidP="008666F6">
      <w:pPr>
        <w:spacing w:before="240" w:line="288" w:lineRule="auto"/>
        <w:rPr>
          <w:b/>
          <w:i/>
          <w:iCs/>
        </w:rPr>
      </w:pPr>
      <w:r w:rsidRPr="00C80754">
        <w:rPr>
          <w:b/>
          <w:i/>
          <w:iCs/>
        </w:rPr>
        <w:t xml:space="preserve">State Government Planning Policy </w:t>
      </w:r>
    </w:p>
    <w:p w14:paraId="297A27FA" w14:textId="77777777" w:rsidR="008D4762" w:rsidRDefault="008D4762" w:rsidP="008666F6">
      <w:pPr>
        <w:spacing w:before="240" w:line="288" w:lineRule="auto"/>
      </w:pPr>
      <w:r w:rsidRPr="008D4762">
        <w:t>In December 2019, the State Government released Planning Practice Notes (PPN90 and PPN91) to provide guidance on how councils should plan for and manage housing change. The Practice Notes specify that councils should develop a Residential Development Framework Plan (RDFP) that is underpinned by a local housing strategy and other relevant strategic work (such as neighbourhood character work) to implement local housing directions.</w:t>
      </w:r>
    </w:p>
    <w:p w14:paraId="4E5C7B0F" w14:textId="77777777" w:rsidR="008D4762" w:rsidRPr="00C80754" w:rsidRDefault="008D4762" w:rsidP="009E2986">
      <w:pPr>
        <w:keepNext/>
        <w:spacing w:before="240" w:line="288" w:lineRule="auto"/>
        <w:rPr>
          <w:b/>
          <w:bCs/>
          <w:i/>
          <w:iCs/>
        </w:rPr>
      </w:pPr>
      <w:r w:rsidRPr="00C80754">
        <w:rPr>
          <w:b/>
          <w:bCs/>
          <w:i/>
          <w:iCs/>
        </w:rPr>
        <w:lastRenderedPageBreak/>
        <w:t xml:space="preserve">Council’s Strategic Work </w:t>
      </w:r>
    </w:p>
    <w:p w14:paraId="4CE9D51A" w14:textId="77777777" w:rsidR="008D4762" w:rsidRPr="008D4762" w:rsidRDefault="008D4762" w:rsidP="008666F6">
      <w:pPr>
        <w:spacing w:before="240" w:line="288" w:lineRule="auto"/>
      </w:pPr>
      <w:r w:rsidRPr="008D4762">
        <w:t xml:space="preserve">In June 2020, the council adopted the original </w:t>
      </w:r>
      <w:r w:rsidRPr="008D4762">
        <w:rPr>
          <w:i/>
          <w:iCs/>
        </w:rPr>
        <w:t>Housing Diversity Strategy</w:t>
      </w:r>
      <w:r w:rsidRPr="008D4762">
        <w:t xml:space="preserve"> (the Strategy) which seeks to guide and manage housing change in Hume over the next 20 years. </w:t>
      </w:r>
    </w:p>
    <w:p w14:paraId="41A11A71" w14:textId="77777777" w:rsidR="008D4762" w:rsidRPr="008D4762" w:rsidRDefault="008D4762" w:rsidP="008666F6">
      <w:pPr>
        <w:spacing w:before="240" w:line="288" w:lineRule="auto"/>
      </w:pPr>
      <w:r w:rsidRPr="008D4762">
        <w:t xml:space="preserve">The Strategy identifies a significant and growing mismatch between the supply and demand for smaller and more diverse housing that will suit the community over their lifetime. This is driven by changing trends in society such as an ageing population who want to age in their local community, the growth of lone and couple households, and worsening housing affordability. </w:t>
      </w:r>
    </w:p>
    <w:p w14:paraId="5C802C47" w14:textId="77777777" w:rsidR="008D4762" w:rsidRPr="008D4762" w:rsidRDefault="008D4762" w:rsidP="008666F6">
      <w:pPr>
        <w:spacing w:before="240" w:line="288" w:lineRule="auto"/>
      </w:pPr>
      <w:r w:rsidRPr="008D4762">
        <w:t>To ensure that everyone in Hume has access to a home that meets their needs whilst managing the impacts of housing change, the Strategy aims to:</w:t>
      </w:r>
    </w:p>
    <w:p w14:paraId="3C2F87B8" w14:textId="77777777" w:rsidR="008D4762" w:rsidRPr="008D4762" w:rsidRDefault="008D4762" w:rsidP="00BD10BE">
      <w:pPr>
        <w:pStyle w:val="ListParagraph"/>
        <w:numPr>
          <w:ilvl w:val="0"/>
          <w:numId w:val="9"/>
        </w:numPr>
        <w:spacing w:before="240" w:line="288" w:lineRule="auto"/>
        <w:contextualSpacing w:val="0"/>
      </w:pPr>
      <w:r w:rsidRPr="008D4762">
        <w:t>direct housing growth to the most appropriate locations,</w:t>
      </w:r>
    </w:p>
    <w:p w14:paraId="06767537" w14:textId="77777777" w:rsidR="008D4762" w:rsidRPr="008D4762" w:rsidRDefault="008D4762" w:rsidP="00BD10BE">
      <w:pPr>
        <w:pStyle w:val="ListParagraph"/>
        <w:numPr>
          <w:ilvl w:val="0"/>
          <w:numId w:val="9"/>
        </w:numPr>
        <w:spacing w:before="240" w:line="288" w:lineRule="auto"/>
        <w:contextualSpacing w:val="0"/>
      </w:pPr>
      <w:r w:rsidRPr="008D4762">
        <w:t>increase housing choice and diversity, including affordable housing,</w:t>
      </w:r>
    </w:p>
    <w:p w14:paraId="097B6A84" w14:textId="77777777" w:rsidR="008D4762" w:rsidRPr="008D4762" w:rsidRDefault="008D4762" w:rsidP="00BD10BE">
      <w:pPr>
        <w:pStyle w:val="ListParagraph"/>
        <w:numPr>
          <w:ilvl w:val="0"/>
          <w:numId w:val="9"/>
        </w:numPr>
        <w:spacing w:before="240" w:line="288" w:lineRule="auto"/>
        <w:contextualSpacing w:val="0"/>
      </w:pPr>
      <w:r w:rsidRPr="008D4762">
        <w:t>facilitate well designed and sustainable housing.</w:t>
      </w:r>
    </w:p>
    <w:p w14:paraId="5EB211E2" w14:textId="77777777" w:rsidR="008D4762" w:rsidRPr="008D4762" w:rsidRDefault="008D4762" w:rsidP="008666F6">
      <w:pPr>
        <w:spacing w:before="240" w:line="288" w:lineRule="auto"/>
      </w:pPr>
      <w:r w:rsidRPr="008D4762">
        <w:t xml:space="preserve">The Strategy seeks to achieve the first two aims through a framework that applies four different levels of housing change – High, Moderate, Gradual and Limited – to all of Hume’s established residential areas. </w:t>
      </w:r>
    </w:p>
    <w:p w14:paraId="7064F353" w14:textId="122D58B6" w:rsidR="008D4762" w:rsidRPr="008D4762" w:rsidRDefault="008D4762" w:rsidP="008666F6">
      <w:pPr>
        <w:spacing w:before="240" w:line="288" w:lineRule="auto"/>
      </w:pPr>
      <w:r w:rsidRPr="008D4762">
        <w:t>In line with State policy, the Strategy provides for the greatest level of housing growth (High and Moderate change) in areas best serviced by the infrastructure and amenity needed to support an increased population</w:t>
      </w:r>
      <w:r w:rsidR="008060DC">
        <w:t xml:space="preserve">. </w:t>
      </w:r>
      <w:r w:rsidRPr="008D4762">
        <w:t xml:space="preserve">It then </w:t>
      </w:r>
      <w:r w:rsidR="00E60355">
        <w:t>provides for</w:t>
      </w:r>
      <w:r w:rsidR="002A00FF">
        <w:t xml:space="preserve"> </w:t>
      </w:r>
      <w:r w:rsidRPr="00E60355">
        <w:t>growth</w:t>
      </w:r>
      <w:r w:rsidR="00E60355">
        <w:t xml:space="preserve"> that is more respectful of existing neighbourhood character</w:t>
      </w:r>
      <w:r w:rsidRPr="008D4762">
        <w:t xml:space="preserve"> (Gradual and Limited change) elsewhere.</w:t>
      </w:r>
    </w:p>
    <w:p w14:paraId="6BD7AA64" w14:textId="77777777" w:rsidR="008D4762" w:rsidRPr="008D4762" w:rsidRDefault="008D4762" w:rsidP="008666F6">
      <w:pPr>
        <w:spacing w:before="240" w:line="288" w:lineRule="auto"/>
      </w:pPr>
      <w:r w:rsidRPr="008D4762">
        <w:t xml:space="preserve">To ensure that the change levels in the Strategy were suitable and would not have a detrimental impact on existing neighbourhood character, the council engaged Hansen Partnership to undertake a </w:t>
      </w:r>
      <w:r w:rsidRPr="008D4762">
        <w:rPr>
          <w:i/>
          <w:iCs/>
        </w:rPr>
        <w:t>Neighbourhood Character Assessment</w:t>
      </w:r>
      <w:r w:rsidRPr="008D4762">
        <w:t xml:space="preserve"> (the Assessment) (June 2020).</w:t>
      </w:r>
    </w:p>
    <w:p w14:paraId="4BB0A641" w14:textId="3E2FCBB8" w:rsidR="008D4762" w:rsidRPr="008D4762" w:rsidRDefault="008D4762" w:rsidP="008666F6">
      <w:pPr>
        <w:spacing w:before="240" w:line="288" w:lineRule="auto"/>
      </w:pPr>
      <w:r w:rsidRPr="008D4762">
        <w:t xml:space="preserve">The Assessment confirmed that the change levels in the Strategy were appropriate and found that all of Hume’s existing residential areas fell into seven broad character types – Lifestyle Lots, Large Estates, Sloping Hilltops, Suburban Curvilinear, Suburban Grid, New Estates and Traditional Grid. The Assessment also </w:t>
      </w:r>
      <w:r w:rsidR="00AA7B18">
        <w:t>identified</w:t>
      </w:r>
      <w:r w:rsidR="00AA7B18" w:rsidRPr="008D4762">
        <w:t xml:space="preserve"> </w:t>
      </w:r>
      <w:r w:rsidRPr="008D4762">
        <w:t>an area in Campbellfield and Broadmeadows with a highly consistent and intact character defined by the predominance of original Post War dwellings.</w:t>
      </w:r>
    </w:p>
    <w:p w14:paraId="52E6E30E" w14:textId="142DD59F" w:rsidR="008D4762" w:rsidRPr="008D4762" w:rsidRDefault="008D4762" w:rsidP="008666F6">
      <w:pPr>
        <w:spacing w:before="240" w:line="288" w:lineRule="auto"/>
      </w:pPr>
      <w:r w:rsidRPr="008D4762">
        <w:t xml:space="preserve">Following the adoption of the Strategy, Hansen Partnership prepare a </w:t>
      </w:r>
      <w:r w:rsidRPr="008D4762">
        <w:rPr>
          <w:i/>
          <w:iCs/>
        </w:rPr>
        <w:t>Preferred Future Neighbourhood Character Statements</w:t>
      </w:r>
      <w:r w:rsidRPr="008D4762">
        <w:t xml:space="preserve"> (Hansen Partnership, 2023) to outline preferred character statements for each of Hume’s residential areas, taking account </w:t>
      </w:r>
      <w:r w:rsidRPr="008D4762">
        <w:lastRenderedPageBreak/>
        <w:t>of the designated change levels.</w:t>
      </w:r>
    </w:p>
    <w:p w14:paraId="7EA168F3" w14:textId="77777777" w:rsidR="008D4762" w:rsidRPr="008D4762" w:rsidRDefault="008D4762" w:rsidP="008666F6">
      <w:pPr>
        <w:spacing w:before="240" w:line="288" w:lineRule="auto"/>
      </w:pPr>
      <w:r w:rsidRPr="008D4762">
        <w:t>Since the Strategy was originally adopted there has been changes to State and local policy, the Hume Planning Scheme has been translated to the new Statewide Planning Policy Framework (PPF), and some of the actions identified in the Strategy have now been completed. To ensure the amendment is underpinned by current and up-to-date strategic work, in August 2023, the council adopted an updated version of the Strategy.</w:t>
      </w:r>
    </w:p>
    <w:p w14:paraId="11441C74" w14:textId="77777777" w:rsidR="008D4762" w:rsidRPr="008D4762" w:rsidRDefault="008D4762" w:rsidP="008666F6">
      <w:pPr>
        <w:spacing w:before="240" w:line="288" w:lineRule="auto"/>
      </w:pPr>
      <w:r w:rsidRPr="008D4762">
        <w:t>In response to PPN 90 and PPN91, the council has now prepared a Residential Development Framework Plan (RDFP) that has been informed by the preferred change levels in the updated</w:t>
      </w:r>
      <w:r w:rsidRPr="008D4762">
        <w:rPr>
          <w:i/>
          <w:iCs/>
        </w:rPr>
        <w:t xml:space="preserve"> Housing Diversity Strategy </w:t>
      </w:r>
      <w:r w:rsidRPr="008D4762">
        <w:t xml:space="preserve">(Hume City Council, 2023) and preferred neighbourhood character outcomes in the </w:t>
      </w:r>
      <w:r w:rsidRPr="008D4762">
        <w:rPr>
          <w:i/>
          <w:iCs/>
        </w:rPr>
        <w:t xml:space="preserve">Preferred Future Neighbourhood Character Statements </w:t>
      </w:r>
      <w:r w:rsidRPr="008D4762">
        <w:t xml:space="preserve">(Hansen Partnership, August 2023). </w:t>
      </w:r>
    </w:p>
    <w:p w14:paraId="7D045073" w14:textId="147F46ED" w:rsidR="008D4762" w:rsidRPr="008D4762" w:rsidRDefault="008D4762" w:rsidP="008666F6">
      <w:pPr>
        <w:spacing w:before="240" w:line="288" w:lineRule="auto"/>
      </w:pPr>
      <w:r w:rsidRPr="008D4762">
        <w:t>The RDFP</w:t>
      </w:r>
      <w:r w:rsidR="00BE6B60">
        <w:t xml:space="preserve"> (Attachment 1)</w:t>
      </w:r>
      <w:r w:rsidRPr="008D4762">
        <w:t xml:space="preserve"> includes four levels of housing change including:</w:t>
      </w:r>
    </w:p>
    <w:p w14:paraId="298F4277" w14:textId="22827B29" w:rsidR="008D4762" w:rsidRPr="008D4762" w:rsidRDefault="008D4762" w:rsidP="00BD10BE">
      <w:pPr>
        <w:pStyle w:val="ListParagraph"/>
        <w:numPr>
          <w:ilvl w:val="0"/>
          <w:numId w:val="10"/>
        </w:numPr>
        <w:spacing w:before="240" w:line="288" w:lineRule="auto"/>
        <w:contextualSpacing w:val="0"/>
      </w:pPr>
      <w:r w:rsidRPr="008D4762">
        <w:t xml:space="preserve">Substantial change: Applies to areas identified for </w:t>
      </w:r>
      <w:r w:rsidR="00252B6B">
        <w:t>‘</w:t>
      </w:r>
      <w:r w:rsidRPr="008D4762">
        <w:t>high</w:t>
      </w:r>
      <w:r w:rsidR="00252B6B">
        <w:t>’</w:t>
      </w:r>
      <w:r w:rsidRPr="008D4762">
        <w:t xml:space="preserve"> change in the </w:t>
      </w:r>
      <w:r w:rsidRPr="006E0975">
        <w:rPr>
          <w:i/>
          <w:iCs/>
        </w:rPr>
        <w:t xml:space="preserve">Housing Diversity Strategy </w:t>
      </w:r>
      <w:r w:rsidRPr="008D4762">
        <w:t xml:space="preserve">and applies the RGZ as these areas will change to a new higher density built-form character. </w:t>
      </w:r>
    </w:p>
    <w:p w14:paraId="77F59E47" w14:textId="5336D36D" w:rsidR="008D4762" w:rsidRPr="008D4762" w:rsidRDefault="008D4762" w:rsidP="00BD10BE">
      <w:pPr>
        <w:pStyle w:val="ListParagraph"/>
        <w:numPr>
          <w:ilvl w:val="0"/>
          <w:numId w:val="10"/>
        </w:numPr>
        <w:spacing w:before="240" w:line="288" w:lineRule="auto"/>
        <w:contextualSpacing w:val="0"/>
      </w:pPr>
      <w:r w:rsidRPr="008D4762">
        <w:t xml:space="preserve">Moderate change: Applies to areas identified for </w:t>
      </w:r>
      <w:r w:rsidR="00252B6B">
        <w:t>‘</w:t>
      </w:r>
      <w:r w:rsidRPr="008D4762">
        <w:t>moderate</w:t>
      </w:r>
      <w:r w:rsidR="00252B6B">
        <w:t>’</w:t>
      </w:r>
      <w:r w:rsidRPr="008D4762">
        <w:t xml:space="preserve"> change in the </w:t>
      </w:r>
      <w:r w:rsidRPr="006E0975">
        <w:rPr>
          <w:i/>
          <w:iCs/>
        </w:rPr>
        <w:t xml:space="preserve">Housing Diversity Strategy </w:t>
      </w:r>
      <w:r w:rsidRPr="008D4762">
        <w:t xml:space="preserve">and applies the GRZ as these areas will evolve to a new three storey built-form character.  </w:t>
      </w:r>
    </w:p>
    <w:p w14:paraId="24C5FBD6" w14:textId="0ED08781" w:rsidR="008D4762" w:rsidRPr="008D4762" w:rsidRDefault="008D4762" w:rsidP="00BD10BE">
      <w:pPr>
        <w:pStyle w:val="ListParagraph"/>
        <w:numPr>
          <w:ilvl w:val="0"/>
          <w:numId w:val="10"/>
        </w:numPr>
        <w:spacing w:before="240" w:line="288" w:lineRule="auto"/>
        <w:contextualSpacing w:val="0"/>
      </w:pPr>
      <w:r w:rsidRPr="008D4762">
        <w:t xml:space="preserve">Incremental change: Applies to areas identified for </w:t>
      </w:r>
      <w:r w:rsidR="00252B6B">
        <w:t>‘</w:t>
      </w:r>
      <w:r w:rsidRPr="008D4762">
        <w:t>gradual</w:t>
      </w:r>
      <w:r w:rsidR="00252B6B">
        <w:t>’</w:t>
      </w:r>
      <w:r w:rsidRPr="008D4762">
        <w:t xml:space="preserve"> and </w:t>
      </w:r>
      <w:r w:rsidR="00252B6B">
        <w:t>‘</w:t>
      </w:r>
      <w:r w:rsidRPr="008D4762">
        <w:t>limited</w:t>
      </w:r>
      <w:r w:rsidR="00252B6B">
        <w:t>’</w:t>
      </w:r>
      <w:r w:rsidRPr="008D4762">
        <w:t xml:space="preserve"> change in the</w:t>
      </w:r>
      <w:r w:rsidRPr="006E0975">
        <w:rPr>
          <w:i/>
          <w:iCs/>
        </w:rPr>
        <w:t xml:space="preserve"> Housing Diversity Strategy </w:t>
      </w:r>
      <w:r w:rsidRPr="008D4762">
        <w:t xml:space="preserve">that can accommodate some change that respects the existing low-scale character and applies the NRZ. </w:t>
      </w:r>
    </w:p>
    <w:p w14:paraId="35D42934" w14:textId="10DD9B1B" w:rsidR="00705111" w:rsidRDefault="008D4762" w:rsidP="00BD10BE">
      <w:pPr>
        <w:pStyle w:val="ListParagraph"/>
        <w:numPr>
          <w:ilvl w:val="0"/>
          <w:numId w:val="10"/>
        </w:numPr>
        <w:spacing w:before="240" w:line="288" w:lineRule="auto"/>
        <w:contextualSpacing w:val="0"/>
      </w:pPr>
      <w:r w:rsidRPr="008D4762">
        <w:t xml:space="preserve">Minimal change: Applies to areas identified as </w:t>
      </w:r>
      <w:r w:rsidR="00252B6B">
        <w:t>‘</w:t>
      </w:r>
      <w:r w:rsidRPr="008D4762">
        <w:t>limited</w:t>
      </w:r>
      <w:r w:rsidR="00252B6B">
        <w:t>’</w:t>
      </w:r>
      <w:r w:rsidRPr="008D4762">
        <w:t xml:space="preserve"> change in the </w:t>
      </w:r>
      <w:r w:rsidRPr="006E0975">
        <w:rPr>
          <w:i/>
          <w:iCs/>
        </w:rPr>
        <w:t xml:space="preserve">Housing Diversity Strategy </w:t>
      </w:r>
      <w:r w:rsidRPr="008D4762">
        <w:t>where housing growth will be limited to protect the unique neighbourhood character of Lifestyle Lots and Large Estates character areas</w:t>
      </w:r>
      <w:r w:rsidR="002504FC">
        <w:t>, as well as the</w:t>
      </w:r>
      <w:r w:rsidR="00C47E5F">
        <w:t xml:space="preserve"> </w:t>
      </w:r>
      <w:r w:rsidR="00C47E5F" w:rsidRPr="003F6F83">
        <w:t>high</w:t>
      </w:r>
      <w:r w:rsidR="00C47E5F">
        <w:t>ly</w:t>
      </w:r>
      <w:r w:rsidR="00C47E5F" w:rsidRPr="003F6F83">
        <w:t xml:space="preserve"> consistent and intact character of the area</w:t>
      </w:r>
      <w:r w:rsidR="002504FC">
        <w:t xml:space="preserve"> Roeb</w:t>
      </w:r>
      <w:r w:rsidR="002B7477">
        <w:t>ou</w:t>
      </w:r>
      <w:r w:rsidR="002504FC">
        <w:t>rn</w:t>
      </w:r>
      <w:r w:rsidR="002B7477">
        <w:t>e</w:t>
      </w:r>
      <w:r w:rsidR="002504FC">
        <w:t xml:space="preserve"> Crescent and </w:t>
      </w:r>
      <w:r w:rsidR="00606B0C">
        <w:t>Camp Road Precinct</w:t>
      </w:r>
      <w:r w:rsidR="002B7477">
        <w:t xml:space="preserve">. </w:t>
      </w:r>
      <w:r w:rsidRPr="008D4762">
        <w:t xml:space="preserve">These areas apply the NRZ and LDRZ. </w:t>
      </w:r>
    </w:p>
    <w:p w14:paraId="72A8CE89" w14:textId="762CBB42" w:rsidR="00705111" w:rsidRPr="008D4762" w:rsidRDefault="008D4762" w:rsidP="008666F6">
      <w:pPr>
        <w:spacing w:before="240" w:line="288" w:lineRule="auto"/>
      </w:pPr>
      <w:r w:rsidRPr="008D4762">
        <w:t xml:space="preserve">The RDFP identifies </w:t>
      </w:r>
      <w:r w:rsidR="00FF0EC1">
        <w:t>fifteen</w:t>
      </w:r>
      <w:r w:rsidRPr="008D4762">
        <w:t xml:space="preserve"> (1</w:t>
      </w:r>
      <w:r w:rsidR="00C47E5F">
        <w:t>5</w:t>
      </w:r>
      <w:r w:rsidRPr="008D4762">
        <w:t xml:space="preserve">) different change/character areas, each with corresponding preferred future character and design objectives. </w:t>
      </w:r>
    </w:p>
    <w:p w14:paraId="70FE3B7E" w14:textId="77777777" w:rsidR="008D4762" w:rsidRPr="008D4762" w:rsidRDefault="008D4762" w:rsidP="008666F6">
      <w:pPr>
        <w:spacing w:before="240" w:line="288" w:lineRule="auto"/>
      </w:pPr>
      <w:r w:rsidRPr="008D4762">
        <w:t>The RDFP comprises:</w:t>
      </w:r>
    </w:p>
    <w:p w14:paraId="643D430A" w14:textId="1AF2D55D" w:rsidR="008D4762" w:rsidRPr="00E30F7E" w:rsidRDefault="00681E01" w:rsidP="00BD10BE">
      <w:pPr>
        <w:pStyle w:val="ListParagraph"/>
        <w:numPr>
          <w:ilvl w:val="0"/>
          <w:numId w:val="11"/>
        </w:numPr>
        <w:spacing w:before="240" w:line="288" w:lineRule="auto"/>
        <w:contextualSpacing w:val="0"/>
      </w:pPr>
      <w:r>
        <w:t>9</w:t>
      </w:r>
      <w:r w:rsidR="008D4762" w:rsidRPr="00E30F7E">
        <w:t xml:space="preserve">% of land as minimal </w:t>
      </w:r>
      <w:proofErr w:type="gramStart"/>
      <w:r w:rsidR="008D4762" w:rsidRPr="00E30F7E">
        <w:t>change;</w:t>
      </w:r>
      <w:proofErr w:type="gramEnd"/>
    </w:p>
    <w:p w14:paraId="1D41B0A0" w14:textId="38B9D8FC" w:rsidR="008D4762" w:rsidRPr="00E30F7E" w:rsidRDefault="00681E01" w:rsidP="00BD10BE">
      <w:pPr>
        <w:pStyle w:val="ListParagraph"/>
        <w:numPr>
          <w:ilvl w:val="0"/>
          <w:numId w:val="11"/>
        </w:numPr>
        <w:spacing w:before="240" w:line="288" w:lineRule="auto"/>
        <w:contextualSpacing w:val="0"/>
      </w:pPr>
      <w:r>
        <w:t>83</w:t>
      </w:r>
      <w:r w:rsidR="008D4762" w:rsidRPr="00E30F7E">
        <w:t xml:space="preserve">% as incremental </w:t>
      </w:r>
      <w:proofErr w:type="gramStart"/>
      <w:r w:rsidR="008D4762" w:rsidRPr="00E30F7E">
        <w:t>change;</w:t>
      </w:r>
      <w:proofErr w:type="gramEnd"/>
    </w:p>
    <w:p w14:paraId="7C21A35E" w14:textId="62EDAE24" w:rsidR="008D4762" w:rsidRPr="00E30F7E" w:rsidRDefault="00681E01" w:rsidP="00BD10BE">
      <w:pPr>
        <w:pStyle w:val="ListParagraph"/>
        <w:numPr>
          <w:ilvl w:val="0"/>
          <w:numId w:val="11"/>
        </w:numPr>
        <w:spacing w:before="240" w:line="288" w:lineRule="auto"/>
        <w:contextualSpacing w:val="0"/>
      </w:pPr>
      <w:r>
        <w:t>7</w:t>
      </w:r>
      <w:r w:rsidR="008D4762" w:rsidRPr="00E30F7E">
        <w:t>% as moderate change; and</w:t>
      </w:r>
    </w:p>
    <w:p w14:paraId="318544A9" w14:textId="1EE723BC" w:rsidR="008D4762" w:rsidRPr="00E30F7E" w:rsidRDefault="008D4762" w:rsidP="00BD10BE">
      <w:pPr>
        <w:pStyle w:val="ListParagraph"/>
        <w:numPr>
          <w:ilvl w:val="0"/>
          <w:numId w:val="11"/>
        </w:numPr>
        <w:spacing w:before="240" w:line="288" w:lineRule="auto"/>
        <w:contextualSpacing w:val="0"/>
      </w:pPr>
      <w:r w:rsidRPr="00E30F7E">
        <w:lastRenderedPageBreak/>
        <w:t>1% as substantial change.</w:t>
      </w:r>
    </w:p>
    <w:p w14:paraId="60A7D671" w14:textId="77777777" w:rsidR="008D4762" w:rsidRPr="008D4762" w:rsidRDefault="008D4762" w:rsidP="008666F6">
      <w:pPr>
        <w:spacing w:before="240" w:line="288" w:lineRule="auto"/>
      </w:pPr>
      <w:r w:rsidRPr="008D4762">
        <w:t>The amendment implements the council’s strategic housing work by:</w:t>
      </w:r>
    </w:p>
    <w:p w14:paraId="21DA9F18" w14:textId="77777777" w:rsidR="008D4762" w:rsidRPr="008D4762" w:rsidRDefault="008D4762" w:rsidP="00BD10BE">
      <w:pPr>
        <w:pStyle w:val="ListParagraph"/>
        <w:numPr>
          <w:ilvl w:val="0"/>
          <w:numId w:val="12"/>
        </w:numPr>
        <w:spacing w:before="240" w:line="288" w:lineRule="auto"/>
        <w:contextualSpacing w:val="0"/>
      </w:pPr>
      <w:r w:rsidRPr="008D4762">
        <w:t>Providing a residential framework across Hume’s established areas to direct housing growth to appropriate locations and facilitate greater housing diversity.</w:t>
      </w:r>
    </w:p>
    <w:p w14:paraId="5B1620BA" w14:textId="3936110D" w:rsidR="008D4762" w:rsidRPr="008D4762" w:rsidRDefault="008D4762" w:rsidP="00BD10BE">
      <w:pPr>
        <w:pStyle w:val="ListParagraph"/>
        <w:numPr>
          <w:ilvl w:val="0"/>
          <w:numId w:val="12"/>
        </w:numPr>
        <w:spacing w:before="240" w:line="288" w:lineRule="auto"/>
        <w:contextualSpacing w:val="0"/>
      </w:pPr>
      <w:r w:rsidRPr="008D4762">
        <w:t xml:space="preserve">Implementing local policy that facilitates housing diversity, particularly the provision of one- and two-bedroom </w:t>
      </w:r>
      <w:r w:rsidR="002B7477" w:rsidRPr="008D4762">
        <w:t>dwellings and</w:t>
      </w:r>
      <w:r w:rsidRPr="008D4762">
        <w:t xml:space="preserve"> promotes and facilitates the provision of affordable housing.</w:t>
      </w:r>
    </w:p>
    <w:p w14:paraId="7AF26492" w14:textId="77777777" w:rsidR="008D4762" w:rsidRPr="008D4762" w:rsidRDefault="008D4762" w:rsidP="00BD10BE">
      <w:pPr>
        <w:pStyle w:val="ListParagraph"/>
        <w:numPr>
          <w:ilvl w:val="0"/>
          <w:numId w:val="12"/>
        </w:numPr>
        <w:spacing w:before="240" w:line="288" w:lineRule="auto"/>
        <w:contextualSpacing w:val="0"/>
      </w:pPr>
      <w:r w:rsidRPr="008D4762">
        <w:t>Implementing local policy and schedules to the residential zones that facilitates preferred neighbourhood character outcomes to improve the design and liveability of new housing in Hume.</w:t>
      </w:r>
    </w:p>
    <w:p w14:paraId="40092F8C" w14:textId="00A63C63" w:rsidR="008D4762" w:rsidRPr="008D4762" w:rsidRDefault="008D4762" w:rsidP="008666F6">
      <w:pPr>
        <w:spacing w:before="240" w:line="288" w:lineRule="auto"/>
      </w:pPr>
      <w:r w:rsidRPr="008D4762">
        <w:t xml:space="preserve">The council has also prepared a </w:t>
      </w:r>
      <w:r w:rsidRPr="008D4762">
        <w:rPr>
          <w:i/>
          <w:iCs/>
        </w:rPr>
        <w:t>Good Design Guide</w:t>
      </w:r>
      <w:r w:rsidRPr="008D4762">
        <w:t xml:space="preserve"> (the Guidelines) to inform the design and assessment of new medium density housing in Hume. Whilst the Guidelines do not form part of the amendment, given the design of new medium housing is often a major community concern, the council will consult on the Guidelines in parallel with the exhibition of the amendment. This will allow the community to see the full package of work that the council is doing to get better housing and design outcomes across Hume.</w:t>
      </w:r>
    </w:p>
    <w:p w14:paraId="22CB40E4" w14:textId="64318043" w:rsidR="00A15C2E" w:rsidRPr="008D4762" w:rsidRDefault="00A15C2E" w:rsidP="008666F6">
      <w:pPr>
        <w:pStyle w:val="Heading3"/>
        <w:spacing w:line="288" w:lineRule="auto"/>
      </w:pPr>
      <w:r w:rsidRPr="008D4762">
        <w:t>How does the amendment implement the objectives of planning in Victoria?</w:t>
      </w:r>
    </w:p>
    <w:p w14:paraId="3E81E81B" w14:textId="5D1F2942" w:rsidR="001F07EA" w:rsidRPr="001F07EA" w:rsidRDefault="001F07EA" w:rsidP="008666F6">
      <w:pPr>
        <w:spacing w:before="240" w:line="288" w:lineRule="auto"/>
      </w:pPr>
      <w:r w:rsidRPr="001F07EA">
        <w:t>The amendment implements the following objectives in Section 4 (1) of the Planning and Environment Act 1987:</w:t>
      </w:r>
    </w:p>
    <w:p w14:paraId="18B221F6" w14:textId="4D2CFA54" w:rsidR="001F07EA" w:rsidRPr="002B7477" w:rsidRDefault="001F07EA" w:rsidP="00BD10BE">
      <w:pPr>
        <w:pStyle w:val="ListParagraph"/>
        <w:numPr>
          <w:ilvl w:val="0"/>
          <w:numId w:val="13"/>
        </w:numPr>
        <w:spacing w:before="240" w:line="288" w:lineRule="auto"/>
        <w:contextualSpacing w:val="0"/>
        <w:rPr>
          <w:i/>
          <w:iCs/>
        </w:rPr>
      </w:pPr>
      <w:r w:rsidRPr="002B7477">
        <w:rPr>
          <w:i/>
          <w:iCs/>
        </w:rPr>
        <w:t xml:space="preserve">to provide for the fair, orderly, economic and sustainable use and development of </w:t>
      </w:r>
      <w:proofErr w:type="gramStart"/>
      <w:r w:rsidRPr="002B7477">
        <w:rPr>
          <w:i/>
          <w:iCs/>
        </w:rPr>
        <w:t>land;</w:t>
      </w:r>
      <w:proofErr w:type="gramEnd"/>
      <w:r w:rsidRPr="002B7477">
        <w:rPr>
          <w:i/>
          <w:iCs/>
        </w:rPr>
        <w:t xml:space="preserve"> </w:t>
      </w:r>
    </w:p>
    <w:p w14:paraId="04CD9F28" w14:textId="0CFFCD0D" w:rsidR="001F07EA" w:rsidRPr="002B7477" w:rsidRDefault="001F07EA" w:rsidP="00BD10BE">
      <w:pPr>
        <w:pStyle w:val="ListParagraph"/>
        <w:numPr>
          <w:ilvl w:val="0"/>
          <w:numId w:val="13"/>
        </w:numPr>
        <w:spacing w:before="240" w:line="288" w:lineRule="auto"/>
        <w:contextualSpacing w:val="0"/>
        <w:rPr>
          <w:i/>
          <w:iCs/>
        </w:rPr>
      </w:pPr>
      <w:r w:rsidRPr="002B7477">
        <w:rPr>
          <w:i/>
          <w:iCs/>
        </w:rPr>
        <w:t xml:space="preserve">to secure a pleasant, efficient and safe working, living and recreational environment for all Victorians and visitors to </w:t>
      </w:r>
      <w:proofErr w:type="gramStart"/>
      <w:r w:rsidRPr="002B7477">
        <w:rPr>
          <w:i/>
          <w:iCs/>
        </w:rPr>
        <w:t>Victoria;</w:t>
      </w:r>
      <w:proofErr w:type="gramEnd"/>
    </w:p>
    <w:p w14:paraId="5F5F6B44" w14:textId="21A2B204" w:rsidR="001F07EA" w:rsidRPr="002B7477" w:rsidRDefault="001F07EA" w:rsidP="00BD10BE">
      <w:pPr>
        <w:pStyle w:val="ListParagraph"/>
        <w:numPr>
          <w:ilvl w:val="0"/>
          <w:numId w:val="13"/>
        </w:numPr>
        <w:spacing w:before="240" w:line="288" w:lineRule="auto"/>
        <w:contextualSpacing w:val="0"/>
        <w:rPr>
          <w:i/>
          <w:iCs/>
        </w:rPr>
      </w:pPr>
      <w:r w:rsidRPr="002B7477">
        <w:rPr>
          <w:i/>
          <w:iCs/>
        </w:rPr>
        <w:t xml:space="preserve">to conserve and enhance those buildings, areas or other places which are of scientific, aesthetic, architectural or historical interest, or otherwise of special cultural </w:t>
      </w:r>
      <w:proofErr w:type="gramStart"/>
      <w:r w:rsidRPr="002B7477">
        <w:rPr>
          <w:i/>
          <w:iCs/>
        </w:rPr>
        <w:t>value;</w:t>
      </w:r>
      <w:proofErr w:type="gramEnd"/>
    </w:p>
    <w:p w14:paraId="6AA2F035" w14:textId="45F4D86A" w:rsidR="001F07EA" w:rsidRPr="002B7477" w:rsidRDefault="001F07EA" w:rsidP="00BD10BE">
      <w:pPr>
        <w:pStyle w:val="ListParagraph"/>
        <w:numPr>
          <w:ilvl w:val="0"/>
          <w:numId w:val="13"/>
        </w:numPr>
        <w:spacing w:before="240" w:line="288" w:lineRule="auto"/>
        <w:contextualSpacing w:val="0"/>
        <w:rPr>
          <w:i/>
          <w:iCs/>
        </w:rPr>
      </w:pPr>
      <w:r w:rsidRPr="002B7477">
        <w:rPr>
          <w:i/>
          <w:iCs/>
        </w:rPr>
        <w:t xml:space="preserve">to facilitate development in accordance with the objectives set out in the points (a), (b), (c), (d), and (e) </w:t>
      </w:r>
    </w:p>
    <w:p w14:paraId="07E61FA9" w14:textId="633A5BBD" w:rsidR="001F07EA" w:rsidRPr="002B7477" w:rsidRDefault="001F07EA" w:rsidP="00BD10BE">
      <w:pPr>
        <w:pStyle w:val="ListParagraph"/>
        <w:numPr>
          <w:ilvl w:val="0"/>
          <w:numId w:val="13"/>
        </w:numPr>
        <w:spacing w:before="240" w:line="288" w:lineRule="auto"/>
        <w:contextualSpacing w:val="0"/>
        <w:rPr>
          <w:i/>
          <w:iCs/>
        </w:rPr>
      </w:pPr>
      <w:r w:rsidRPr="002B7477">
        <w:rPr>
          <w:i/>
          <w:iCs/>
        </w:rPr>
        <w:t xml:space="preserve">to facilitate the provision of affordable housing in </w:t>
      </w:r>
      <w:proofErr w:type="gramStart"/>
      <w:r w:rsidRPr="002B7477">
        <w:rPr>
          <w:i/>
          <w:iCs/>
        </w:rPr>
        <w:t>Victoria;</w:t>
      </w:r>
      <w:proofErr w:type="gramEnd"/>
    </w:p>
    <w:p w14:paraId="22595A48" w14:textId="7D9F757D" w:rsidR="001F07EA" w:rsidRPr="002B7477" w:rsidRDefault="001F07EA" w:rsidP="00BD10BE">
      <w:pPr>
        <w:pStyle w:val="ListParagraph"/>
        <w:numPr>
          <w:ilvl w:val="0"/>
          <w:numId w:val="13"/>
        </w:numPr>
        <w:spacing w:before="240" w:line="288" w:lineRule="auto"/>
        <w:contextualSpacing w:val="0"/>
        <w:rPr>
          <w:i/>
          <w:iCs/>
        </w:rPr>
      </w:pPr>
      <w:r w:rsidRPr="002B7477">
        <w:rPr>
          <w:i/>
          <w:iCs/>
        </w:rPr>
        <w:lastRenderedPageBreak/>
        <w:t>to balance the present and future interests of all Victorians.</w:t>
      </w:r>
    </w:p>
    <w:p w14:paraId="6944AB09" w14:textId="77777777" w:rsidR="001F07EA" w:rsidRDefault="001F07EA" w:rsidP="008666F6">
      <w:pPr>
        <w:spacing w:before="240" w:line="288" w:lineRule="auto"/>
        <w:rPr>
          <w:b/>
          <w:bCs/>
        </w:rPr>
      </w:pPr>
      <w:r w:rsidRPr="001F07EA">
        <w:t xml:space="preserve">The amendment will achieve the above objectives by implementing a strategic housing framework to guide and manage housing growth to meet the needs of Hume’s existing and future community by facilitating greater housing choice and more affordable housing, whilst providing guidance to manage the impact of that growth to maintain the things the community value in Hume. </w:t>
      </w:r>
    </w:p>
    <w:p w14:paraId="120A8F70" w14:textId="2BC96C18" w:rsidR="00A15C2E" w:rsidRPr="008D4762" w:rsidRDefault="00A15C2E" w:rsidP="008666F6">
      <w:pPr>
        <w:pStyle w:val="Heading3"/>
        <w:spacing w:line="288" w:lineRule="auto"/>
      </w:pPr>
      <w:r w:rsidRPr="008D4762">
        <w:t xml:space="preserve">How does the amendment address any environmental, </w:t>
      </w:r>
      <w:proofErr w:type="gramStart"/>
      <w:r w:rsidRPr="008D4762">
        <w:t>social</w:t>
      </w:r>
      <w:proofErr w:type="gramEnd"/>
      <w:r w:rsidRPr="008D4762">
        <w:t xml:space="preserve"> and economic effects?</w:t>
      </w:r>
    </w:p>
    <w:p w14:paraId="301183AF" w14:textId="2FFC41FE" w:rsidR="006E3D03" w:rsidRPr="002B7477" w:rsidRDefault="006E3D03" w:rsidP="008666F6">
      <w:pPr>
        <w:spacing w:before="240" w:line="288" w:lineRule="auto"/>
        <w:rPr>
          <w:b/>
          <w:bCs/>
          <w:i/>
          <w:iCs/>
        </w:rPr>
      </w:pPr>
      <w:r w:rsidRPr="002B7477">
        <w:rPr>
          <w:b/>
          <w:bCs/>
          <w:i/>
          <w:iCs/>
        </w:rPr>
        <w:t xml:space="preserve">Environmental </w:t>
      </w:r>
    </w:p>
    <w:p w14:paraId="6AF893DF" w14:textId="58341712" w:rsidR="004177BB" w:rsidRPr="004177BB" w:rsidRDefault="004177BB" w:rsidP="008666F6">
      <w:pPr>
        <w:spacing w:before="240" w:line="288" w:lineRule="auto"/>
      </w:pPr>
      <w:r w:rsidRPr="004177BB">
        <w:t xml:space="preserve">The amendment will deliver positive environmental effects by </w:t>
      </w:r>
      <w:r w:rsidR="00827A44">
        <w:t>f</w:t>
      </w:r>
      <w:r w:rsidR="00671B10">
        <w:t>ocusing</w:t>
      </w:r>
      <w:r w:rsidRPr="004177BB">
        <w:t xml:space="preserve"> </w:t>
      </w:r>
      <w:r w:rsidR="007614A4">
        <w:t xml:space="preserve">increased </w:t>
      </w:r>
      <w:r w:rsidRPr="004177BB">
        <w:t xml:space="preserve">housing growth in locations </w:t>
      </w:r>
      <w:r w:rsidR="00671B10">
        <w:t>with good access to</w:t>
      </w:r>
      <w:r w:rsidRPr="004177BB">
        <w:t xml:space="preserve"> public transport and services, decreasing reliance on private vehicles. </w:t>
      </w:r>
      <w:r w:rsidR="00206E6C">
        <w:t>The amendment also</w:t>
      </w:r>
      <w:r w:rsidR="007669FC">
        <w:t xml:space="preserve"> facil</w:t>
      </w:r>
      <w:r w:rsidR="00660C32">
        <w:t xml:space="preserve">itates increased canopy </w:t>
      </w:r>
      <w:r w:rsidR="00660C32" w:rsidRPr="00B2459E">
        <w:t>cover in Hume’s established residential areas</w:t>
      </w:r>
      <w:r w:rsidRPr="00B2459E">
        <w:t xml:space="preserve">. Additionally, the amendment is supported by </w:t>
      </w:r>
      <w:r w:rsidR="00B2459E" w:rsidRPr="00B2459E">
        <w:t>a</w:t>
      </w:r>
      <w:r w:rsidRPr="00B2459E">
        <w:t xml:space="preserve"> </w:t>
      </w:r>
      <w:r w:rsidRPr="00B2459E">
        <w:rPr>
          <w:i/>
        </w:rPr>
        <w:t>Good Design Guide</w:t>
      </w:r>
      <w:r w:rsidRPr="00B2459E">
        <w:t xml:space="preserve"> which will be used to influence and encourage better sustainability outcomes in permit applications for new </w:t>
      </w:r>
      <w:r w:rsidR="007669FC" w:rsidRPr="00B2459E">
        <w:t xml:space="preserve">high and </w:t>
      </w:r>
      <w:r w:rsidRPr="00B2459E">
        <w:t>medium</w:t>
      </w:r>
      <w:r w:rsidR="00A108A1" w:rsidRPr="00B2459E">
        <w:t xml:space="preserve"> </w:t>
      </w:r>
      <w:r w:rsidRPr="00B2459E">
        <w:t>density housing.</w:t>
      </w:r>
      <w:r w:rsidRPr="004177BB">
        <w:t xml:space="preserve"> </w:t>
      </w:r>
    </w:p>
    <w:p w14:paraId="5D4DC8D9" w14:textId="77777777" w:rsidR="004177BB" w:rsidRPr="004177BB" w:rsidRDefault="004177BB" w:rsidP="008666F6">
      <w:pPr>
        <w:spacing w:before="240" w:line="288" w:lineRule="auto"/>
        <w:rPr>
          <w:b/>
          <w:bCs/>
          <w:i/>
          <w:iCs/>
        </w:rPr>
      </w:pPr>
      <w:r w:rsidRPr="004177BB">
        <w:rPr>
          <w:b/>
          <w:bCs/>
          <w:i/>
          <w:iCs/>
        </w:rPr>
        <w:t>Social</w:t>
      </w:r>
    </w:p>
    <w:p w14:paraId="0C1F09F9" w14:textId="7001C101" w:rsidR="004177BB" w:rsidRPr="004177BB" w:rsidRDefault="004177BB" w:rsidP="008666F6">
      <w:pPr>
        <w:spacing w:before="240" w:line="288" w:lineRule="auto"/>
      </w:pPr>
      <w:r w:rsidRPr="004177BB">
        <w:t>The amendment will result in a net community benefit by facilitating more housing</w:t>
      </w:r>
      <w:r w:rsidR="00E06426">
        <w:t xml:space="preserve">, including </w:t>
      </w:r>
      <w:r w:rsidR="006F66FB">
        <w:t>affordable housing,</w:t>
      </w:r>
      <w:r w:rsidRPr="004177BB">
        <w:t xml:space="preserve"> that better meets the needs of </w:t>
      </w:r>
      <w:r w:rsidR="000B375D">
        <w:t>Hume’s</w:t>
      </w:r>
      <w:r w:rsidRPr="004177BB">
        <w:t xml:space="preserve"> existing and future community. The amendment </w:t>
      </w:r>
      <w:r w:rsidR="000B375D">
        <w:t>does this by</w:t>
      </w:r>
      <w:r w:rsidRPr="004177BB">
        <w:t xml:space="preserve"> facilitating greater </w:t>
      </w:r>
      <w:r w:rsidR="0004145A">
        <w:t xml:space="preserve">housing </w:t>
      </w:r>
      <w:r w:rsidRPr="004177BB">
        <w:t>diversity</w:t>
      </w:r>
      <w:r w:rsidR="00B955C2">
        <w:t xml:space="preserve">, </w:t>
      </w:r>
      <w:r w:rsidR="007B3FAC">
        <w:t>particularly</w:t>
      </w:r>
      <w:r w:rsidR="00B955C2">
        <w:t xml:space="preserve"> </w:t>
      </w:r>
      <w:r w:rsidR="00827275">
        <w:t xml:space="preserve">the provision of </w:t>
      </w:r>
      <w:r w:rsidR="007B3FAC">
        <w:t xml:space="preserve">one- and two-bedroom </w:t>
      </w:r>
      <w:r w:rsidR="00827275">
        <w:t>dwellings</w:t>
      </w:r>
      <w:r w:rsidR="007B3FAC">
        <w:t xml:space="preserve">, </w:t>
      </w:r>
      <w:r w:rsidRPr="004177BB">
        <w:t xml:space="preserve">to ensure </w:t>
      </w:r>
      <w:r w:rsidR="008B6A62">
        <w:t xml:space="preserve">that </w:t>
      </w:r>
      <w:r w:rsidR="00FF71F8">
        <w:t xml:space="preserve">everyone in Hume has access </w:t>
      </w:r>
      <w:r w:rsidR="00940B4F">
        <w:t>to a</w:t>
      </w:r>
      <w:r w:rsidR="0004145A">
        <w:t xml:space="preserve"> home </w:t>
      </w:r>
      <w:r w:rsidR="00B955C2">
        <w:t>that meets their needs regardless of their</w:t>
      </w:r>
      <w:r w:rsidRPr="004177BB">
        <w:t xml:space="preserve"> life stage or household income. </w:t>
      </w:r>
    </w:p>
    <w:p w14:paraId="1DCE4078" w14:textId="1EC5F649" w:rsidR="004177BB" w:rsidRPr="004177BB" w:rsidRDefault="004177BB" w:rsidP="008666F6">
      <w:pPr>
        <w:spacing w:before="240" w:line="288" w:lineRule="auto"/>
      </w:pPr>
      <w:r w:rsidRPr="004177BB">
        <w:t xml:space="preserve">The amendment seeks to address community concern and </w:t>
      </w:r>
      <w:r w:rsidR="00D82341">
        <w:t xml:space="preserve">balance </w:t>
      </w:r>
      <w:r w:rsidRPr="004177BB">
        <w:t>expectation</w:t>
      </w:r>
      <w:r w:rsidR="00DF37B0">
        <w:t xml:space="preserve">s </w:t>
      </w:r>
      <w:r w:rsidR="00D82341">
        <w:t xml:space="preserve">for housing growth </w:t>
      </w:r>
      <w:r w:rsidRPr="004177BB">
        <w:t xml:space="preserve">by introducing local policy and objectives in the residential zone schedules to provide greater guidance for preferred future neighbourhood character outcomes. </w:t>
      </w:r>
    </w:p>
    <w:p w14:paraId="0C8BF91D" w14:textId="2B861B2C" w:rsidR="004177BB" w:rsidRPr="004177BB" w:rsidRDefault="004177BB" w:rsidP="008666F6">
      <w:pPr>
        <w:spacing w:before="240" w:line="288" w:lineRule="auto"/>
        <w:rPr>
          <w:b/>
          <w:bCs/>
          <w:i/>
          <w:iCs/>
        </w:rPr>
      </w:pPr>
      <w:r w:rsidRPr="004177BB">
        <w:rPr>
          <w:b/>
          <w:bCs/>
          <w:i/>
          <w:iCs/>
        </w:rPr>
        <w:t xml:space="preserve">Economic </w:t>
      </w:r>
    </w:p>
    <w:p w14:paraId="7AD60B1E" w14:textId="4FB0F4B0" w:rsidR="00DA4D51" w:rsidRPr="004177BB" w:rsidRDefault="004177BB" w:rsidP="008666F6">
      <w:pPr>
        <w:spacing w:before="240" w:line="288" w:lineRule="auto"/>
      </w:pPr>
      <w:r w:rsidRPr="004177BB">
        <w:t xml:space="preserve">The amendment will deliver positive economic effects by </w:t>
      </w:r>
      <w:r w:rsidR="00C10D3D">
        <w:t>focusing h</w:t>
      </w:r>
      <w:r w:rsidR="001610B0">
        <w:t xml:space="preserve">ousing growth in and around activity centres </w:t>
      </w:r>
      <w:r w:rsidR="000868DB">
        <w:t xml:space="preserve">to </w:t>
      </w:r>
      <w:r w:rsidR="00022655">
        <w:t>create</w:t>
      </w:r>
      <w:r w:rsidR="000868DB">
        <w:t xml:space="preserve"> more active and vibrant </w:t>
      </w:r>
      <w:r w:rsidR="00FA4E46">
        <w:t>neighbou</w:t>
      </w:r>
      <w:r w:rsidR="00050F96">
        <w:t>r</w:t>
      </w:r>
      <w:r w:rsidR="00C6144D">
        <w:t xml:space="preserve">hoods </w:t>
      </w:r>
      <w:r w:rsidR="00022655">
        <w:t xml:space="preserve">that </w:t>
      </w:r>
      <w:r w:rsidR="00AD4AAC">
        <w:t>will</w:t>
      </w:r>
      <w:r w:rsidR="00022655">
        <w:t xml:space="preserve"> support the </w:t>
      </w:r>
      <w:r w:rsidR="005F5714">
        <w:t xml:space="preserve">growth </w:t>
      </w:r>
      <w:r w:rsidR="00AD4AAC">
        <w:t>of a thriving local economy</w:t>
      </w:r>
      <w:r w:rsidRPr="004177BB">
        <w:t xml:space="preserve">. </w:t>
      </w:r>
    </w:p>
    <w:p w14:paraId="2035F846" w14:textId="1BDC2541" w:rsidR="00A15C2E" w:rsidRDefault="00A15C2E" w:rsidP="008666F6">
      <w:pPr>
        <w:pStyle w:val="Heading3"/>
        <w:spacing w:line="288" w:lineRule="auto"/>
      </w:pPr>
      <w:r>
        <w:t>Does the amendment address relevant bushfire risk?</w:t>
      </w:r>
    </w:p>
    <w:p w14:paraId="22ADB733" w14:textId="1F491095" w:rsidR="00DA4D51" w:rsidRDefault="001257BD" w:rsidP="008666F6">
      <w:pPr>
        <w:spacing w:before="240" w:line="288" w:lineRule="auto"/>
      </w:pPr>
      <w:r w:rsidRPr="001257BD">
        <w:t>The amendment does not propose to change land use, and applies to existing residential land and as such, the amendment is not considered to be a bushfire risk.</w:t>
      </w:r>
    </w:p>
    <w:p w14:paraId="77EC5BB9" w14:textId="330B53C0" w:rsidR="00A15C2E" w:rsidRDefault="00A15C2E" w:rsidP="008666F6">
      <w:pPr>
        <w:pStyle w:val="Heading3"/>
        <w:spacing w:line="288" w:lineRule="auto"/>
      </w:pPr>
      <w:r>
        <w:lastRenderedPageBreak/>
        <w:t xml:space="preserve">Does the amendment comply with the requirements of any </w:t>
      </w:r>
      <w:r w:rsidR="00E1295A">
        <w:t xml:space="preserve">other </w:t>
      </w:r>
      <w:r>
        <w:t>Minister’s Direction applicable to the amendment?</w:t>
      </w:r>
    </w:p>
    <w:p w14:paraId="1FAB8FAF" w14:textId="77777777" w:rsidR="00BE63D0" w:rsidRPr="00BE63D0" w:rsidRDefault="00BE63D0" w:rsidP="008666F6">
      <w:pPr>
        <w:spacing w:before="240" w:line="288" w:lineRule="auto"/>
        <w:rPr>
          <w:bCs/>
        </w:rPr>
      </w:pPr>
      <w:r w:rsidRPr="00BE63D0">
        <w:rPr>
          <w:bCs/>
        </w:rPr>
        <w:t xml:space="preserve">The amendment is consistent and complies with: </w:t>
      </w:r>
    </w:p>
    <w:p w14:paraId="13B3EFCA" w14:textId="77777777" w:rsidR="00BE63D0" w:rsidRPr="00BE63D0" w:rsidRDefault="00BE63D0" w:rsidP="008666F6">
      <w:pPr>
        <w:spacing w:before="240" w:line="288" w:lineRule="auto"/>
        <w:rPr>
          <w:b/>
          <w:i/>
          <w:iCs/>
        </w:rPr>
      </w:pPr>
      <w:r w:rsidRPr="00BE63D0">
        <w:rPr>
          <w:b/>
          <w:i/>
          <w:iCs/>
        </w:rPr>
        <w:t xml:space="preserve">Ministerial Direction on the Form and Content of Planning Schemes </w:t>
      </w:r>
    </w:p>
    <w:p w14:paraId="7902C93C" w14:textId="77777777" w:rsidR="00BE63D0" w:rsidRPr="00BE63D0" w:rsidRDefault="00BE63D0" w:rsidP="008666F6">
      <w:pPr>
        <w:spacing w:before="240" w:line="288" w:lineRule="auto"/>
        <w:rPr>
          <w:bCs/>
        </w:rPr>
      </w:pPr>
      <w:r w:rsidRPr="00BE63D0">
        <w:rPr>
          <w:bCs/>
        </w:rPr>
        <w:t xml:space="preserve">This amendment has been prepared in accordance with form and content requirements as outlined within this ministerial direction. </w:t>
      </w:r>
    </w:p>
    <w:p w14:paraId="7AEEED1E" w14:textId="77777777" w:rsidR="00BE63D0" w:rsidRPr="00BE63D0" w:rsidRDefault="00BE63D0" w:rsidP="008666F6">
      <w:pPr>
        <w:spacing w:before="240" w:line="288" w:lineRule="auto"/>
        <w:rPr>
          <w:b/>
          <w:i/>
          <w:iCs/>
        </w:rPr>
      </w:pPr>
      <w:r w:rsidRPr="00BE63D0">
        <w:rPr>
          <w:b/>
          <w:i/>
          <w:iCs/>
        </w:rPr>
        <w:t xml:space="preserve">Ministerial Direction No. 9 Metropolitan Strategy </w:t>
      </w:r>
    </w:p>
    <w:p w14:paraId="3B0B8E83" w14:textId="77777777" w:rsidR="00BE63D0" w:rsidRPr="00BE63D0" w:rsidRDefault="00BE63D0" w:rsidP="008666F6">
      <w:pPr>
        <w:spacing w:before="240" w:line="288" w:lineRule="auto"/>
        <w:rPr>
          <w:i/>
          <w:u w:val="single"/>
        </w:rPr>
      </w:pPr>
      <w:r w:rsidRPr="00BE63D0">
        <w:rPr>
          <w:bCs/>
        </w:rPr>
        <w:t xml:space="preserve">Direction 9 requires a planning scheme amendment to have regard to the Metropolitan Strategy, </w:t>
      </w:r>
      <w:r w:rsidRPr="00BE63D0">
        <w:rPr>
          <w:bCs/>
          <w:i/>
          <w:iCs/>
        </w:rPr>
        <w:t>Plan Melbourne 2017-2050</w:t>
      </w:r>
      <w:r w:rsidRPr="00BE63D0">
        <w:rPr>
          <w:bCs/>
        </w:rPr>
        <w:t xml:space="preserve"> (Plan Melbourne).</w:t>
      </w:r>
    </w:p>
    <w:p w14:paraId="4566FFBF" w14:textId="77777777" w:rsidR="00BE63D0" w:rsidRPr="00BE63D0" w:rsidRDefault="00BE63D0" w:rsidP="008666F6">
      <w:pPr>
        <w:spacing w:before="240" w:line="288" w:lineRule="auto"/>
        <w:rPr>
          <w:bCs/>
        </w:rPr>
      </w:pPr>
      <w:r w:rsidRPr="00BE63D0">
        <w:rPr>
          <w:bCs/>
        </w:rPr>
        <w:t xml:space="preserve">The amendment will facilitate greater housing choice in locations close to jobs and services. In particular, the amendment responds to the following policy in Plan Melbourne: </w:t>
      </w:r>
    </w:p>
    <w:p w14:paraId="1B6E1928" w14:textId="77777777" w:rsidR="00BE63D0" w:rsidRPr="00BE63D0" w:rsidRDefault="00BE63D0" w:rsidP="00BD10BE">
      <w:pPr>
        <w:numPr>
          <w:ilvl w:val="0"/>
          <w:numId w:val="14"/>
        </w:numPr>
        <w:spacing w:before="240" w:line="288" w:lineRule="auto"/>
        <w:rPr>
          <w:i/>
        </w:rPr>
      </w:pPr>
      <w:r w:rsidRPr="00BE63D0">
        <w:rPr>
          <w:i/>
        </w:rPr>
        <w:t>Direction 2.1 - Manage the supply of new housing in the right locations to meet population growth and create a sustainable city.</w:t>
      </w:r>
    </w:p>
    <w:p w14:paraId="69C7D40B" w14:textId="77777777" w:rsidR="00BE63D0" w:rsidRPr="00BE63D0" w:rsidRDefault="00BE63D0" w:rsidP="002B7477">
      <w:pPr>
        <w:spacing w:before="240" w:line="288" w:lineRule="auto"/>
        <w:ind w:left="720"/>
      </w:pPr>
      <w:r w:rsidRPr="00BE63D0">
        <w:t>The amendment accords with the above direction by directing the sustainable supply of new housing in key locations close to existing services and infrastructures to meet the existing and future needs of the growing community.</w:t>
      </w:r>
    </w:p>
    <w:p w14:paraId="321E92E6" w14:textId="77777777" w:rsidR="00BE63D0" w:rsidRPr="00BE63D0" w:rsidRDefault="00BE63D0" w:rsidP="00BD10BE">
      <w:pPr>
        <w:numPr>
          <w:ilvl w:val="0"/>
          <w:numId w:val="14"/>
        </w:numPr>
        <w:spacing w:before="240" w:line="288" w:lineRule="auto"/>
        <w:rPr>
          <w:i/>
        </w:rPr>
      </w:pPr>
      <w:r w:rsidRPr="00BE63D0">
        <w:rPr>
          <w:i/>
        </w:rPr>
        <w:t>Direction 2.2 - Deliver more housing closer to jobs and transport.</w:t>
      </w:r>
    </w:p>
    <w:p w14:paraId="59F6406B" w14:textId="77777777" w:rsidR="00BE63D0" w:rsidRPr="00BE63D0" w:rsidRDefault="00BE63D0" w:rsidP="002B7477">
      <w:pPr>
        <w:spacing w:before="240" w:line="288" w:lineRule="auto"/>
        <w:ind w:left="720"/>
      </w:pPr>
      <w:r w:rsidRPr="00BE63D0">
        <w:t xml:space="preserve">The amendment achieves the above direction by delivering higher density residential housing close to activity centres, </w:t>
      </w:r>
      <w:proofErr w:type="gramStart"/>
      <w:r w:rsidRPr="00BE63D0">
        <w:t>jobs</w:t>
      </w:r>
      <w:proofErr w:type="gramEnd"/>
      <w:r w:rsidRPr="00BE63D0">
        <w:t xml:space="preserve"> and public transport infrastructure. </w:t>
      </w:r>
    </w:p>
    <w:p w14:paraId="571231EB" w14:textId="77777777" w:rsidR="00BE63D0" w:rsidRPr="00BE63D0" w:rsidRDefault="00BE63D0" w:rsidP="00BD10BE">
      <w:pPr>
        <w:numPr>
          <w:ilvl w:val="0"/>
          <w:numId w:val="14"/>
        </w:numPr>
        <w:spacing w:before="240" w:line="288" w:lineRule="auto"/>
        <w:rPr>
          <w:i/>
        </w:rPr>
      </w:pPr>
      <w:r w:rsidRPr="00BE63D0">
        <w:rPr>
          <w:i/>
        </w:rPr>
        <w:t>Direction 2.5 – Provide greater choice and diversity of housing.</w:t>
      </w:r>
    </w:p>
    <w:p w14:paraId="7011F789" w14:textId="77777777" w:rsidR="00BE63D0" w:rsidRPr="00BE63D0" w:rsidRDefault="00BE63D0" w:rsidP="002B7477">
      <w:pPr>
        <w:spacing w:before="240" w:line="288" w:lineRule="auto"/>
        <w:ind w:left="720"/>
      </w:pPr>
      <w:r w:rsidRPr="00BE63D0">
        <w:t xml:space="preserve">The amendment achieves the above direction by encouraging a range of housing types, </w:t>
      </w:r>
      <w:proofErr w:type="gramStart"/>
      <w:r w:rsidRPr="00BE63D0">
        <w:t>sizes</w:t>
      </w:r>
      <w:proofErr w:type="gramEnd"/>
      <w:r w:rsidRPr="00BE63D0">
        <w:t xml:space="preserve"> and densities to provide housing choices to the community.</w:t>
      </w:r>
    </w:p>
    <w:p w14:paraId="7C522393" w14:textId="77777777" w:rsidR="00BE63D0" w:rsidRPr="00BE63D0" w:rsidRDefault="00BE63D0" w:rsidP="00BD10BE">
      <w:pPr>
        <w:numPr>
          <w:ilvl w:val="0"/>
          <w:numId w:val="14"/>
        </w:numPr>
        <w:spacing w:before="240" w:line="288" w:lineRule="auto"/>
        <w:rPr>
          <w:i/>
        </w:rPr>
      </w:pPr>
      <w:r w:rsidRPr="00BE63D0">
        <w:rPr>
          <w:i/>
        </w:rPr>
        <w:t>Direction 5.1 – Create a city of 20-minute neighbourhoods.</w:t>
      </w:r>
    </w:p>
    <w:p w14:paraId="762BB250" w14:textId="03879FA6" w:rsidR="00BE63D0" w:rsidRPr="00BE63D0" w:rsidRDefault="00BE63D0" w:rsidP="002B7477">
      <w:pPr>
        <w:spacing w:before="240" w:line="288" w:lineRule="auto"/>
        <w:ind w:left="720"/>
      </w:pPr>
      <w:r w:rsidRPr="00BE63D0">
        <w:t xml:space="preserve">The amendment achieves the above direction by </w:t>
      </w:r>
      <w:r w:rsidR="00CD28DF">
        <w:t>focusing</w:t>
      </w:r>
      <w:r w:rsidRPr="00BE63D0">
        <w:t xml:space="preserve"> high and medium</w:t>
      </w:r>
      <w:r w:rsidR="00640EAD">
        <w:t xml:space="preserve"> </w:t>
      </w:r>
      <w:r w:rsidRPr="00BE63D0">
        <w:t xml:space="preserve">density residential development </w:t>
      </w:r>
      <w:r w:rsidR="00640EAD">
        <w:t xml:space="preserve">in and </w:t>
      </w:r>
      <w:r w:rsidRPr="00BE63D0">
        <w:t>around activity centres, services, jobs, and public transport. This will result in compact urban areas which supports sustainable modes of transportation and delivers on the 20-minute neighbourhood.</w:t>
      </w:r>
    </w:p>
    <w:p w14:paraId="0564A745" w14:textId="77777777" w:rsidR="00BE63D0" w:rsidRPr="00BE63D0" w:rsidRDefault="00BE63D0" w:rsidP="00BD10BE">
      <w:pPr>
        <w:numPr>
          <w:ilvl w:val="0"/>
          <w:numId w:val="14"/>
        </w:numPr>
        <w:spacing w:before="240" w:line="288" w:lineRule="auto"/>
        <w:rPr>
          <w:i/>
        </w:rPr>
      </w:pPr>
      <w:r w:rsidRPr="00BE63D0">
        <w:rPr>
          <w:i/>
        </w:rPr>
        <w:lastRenderedPageBreak/>
        <w:t>Direction 5.2 – Create neighbourhoods that support safe communities and healthy lifestyles.</w:t>
      </w:r>
    </w:p>
    <w:p w14:paraId="6DA93050" w14:textId="3C3B68DA" w:rsidR="00DA4D51" w:rsidRPr="00BE63D0" w:rsidRDefault="00BE63D0" w:rsidP="002B7477">
      <w:pPr>
        <w:spacing w:before="240" w:line="288" w:lineRule="auto"/>
        <w:ind w:left="720"/>
      </w:pPr>
      <w:r w:rsidRPr="00BE63D0">
        <w:t>The amendment responds to the above direction by promoting a healthier lifestyle through the delivery of more compact urban areas that will support sustainable modes of transportation without the reliance of cars.</w:t>
      </w:r>
    </w:p>
    <w:p w14:paraId="0117F524" w14:textId="77777777" w:rsidR="00BE63D0" w:rsidRPr="00BE63D0" w:rsidRDefault="00BE63D0" w:rsidP="008666F6">
      <w:pPr>
        <w:spacing w:before="240" w:line="288" w:lineRule="auto"/>
        <w:rPr>
          <w:b/>
          <w:i/>
          <w:iCs/>
        </w:rPr>
      </w:pPr>
      <w:r w:rsidRPr="00BE63D0">
        <w:rPr>
          <w:b/>
          <w:i/>
          <w:iCs/>
        </w:rPr>
        <w:t xml:space="preserve">Ministerial Direction No. 11 Strategic Assessment of Amendments </w:t>
      </w:r>
    </w:p>
    <w:p w14:paraId="67DF62C0" w14:textId="5477B3AB" w:rsidR="005B2720" w:rsidRDefault="00BE63D0" w:rsidP="008666F6">
      <w:pPr>
        <w:spacing w:before="240" w:line="288" w:lineRule="auto"/>
      </w:pPr>
      <w:r w:rsidRPr="00BE63D0">
        <w:rPr>
          <w:bCs/>
        </w:rPr>
        <w:t>The preparation of this Explanatory Report addresses the need to ensure that a comprehensive strategic evaluation of a Planning Scheme Amendment and the outcomes it produces is undertaken.</w:t>
      </w:r>
    </w:p>
    <w:p w14:paraId="0222BD2B" w14:textId="61AA933D" w:rsidR="00A15C2E" w:rsidRDefault="00A15C2E" w:rsidP="008666F6">
      <w:pPr>
        <w:pStyle w:val="Heading3"/>
        <w:spacing w:line="288" w:lineRule="auto"/>
      </w:pPr>
      <w:r>
        <w:t>How does the amendment support or implement the Planning Policy Framework and any adopted State policy?</w:t>
      </w:r>
    </w:p>
    <w:p w14:paraId="56D867EB" w14:textId="77777777" w:rsidR="00544D45" w:rsidRPr="00544D45" w:rsidRDefault="00544D45" w:rsidP="008666F6">
      <w:pPr>
        <w:spacing w:before="240" w:line="288" w:lineRule="auto"/>
        <w:rPr>
          <w:bCs/>
        </w:rPr>
      </w:pPr>
      <w:r w:rsidRPr="00544D45">
        <w:rPr>
          <w:bCs/>
        </w:rPr>
        <w:t>The amendment is consistent with, and implements the following aspects of the Planning Policy Framework and Adopted State Policy:</w:t>
      </w:r>
    </w:p>
    <w:p w14:paraId="47178A5F" w14:textId="77777777" w:rsidR="00544D45" w:rsidRPr="00544D45" w:rsidRDefault="00544D45" w:rsidP="008666F6">
      <w:pPr>
        <w:spacing w:before="240" w:line="288" w:lineRule="auto"/>
        <w:rPr>
          <w:b/>
          <w:bCs/>
          <w:i/>
        </w:rPr>
      </w:pPr>
      <w:r w:rsidRPr="00544D45">
        <w:rPr>
          <w:b/>
          <w:bCs/>
          <w:i/>
        </w:rPr>
        <w:t xml:space="preserve">Clause 11 – Settlement </w:t>
      </w:r>
    </w:p>
    <w:p w14:paraId="6D243CD8" w14:textId="35CB6995" w:rsidR="00544D45" w:rsidRPr="00544D45" w:rsidRDefault="00544D45" w:rsidP="00BD10BE">
      <w:pPr>
        <w:numPr>
          <w:ilvl w:val="0"/>
          <w:numId w:val="15"/>
        </w:numPr>
        <w:spacing w:before="240" w:line="288" w:lineRule="auto"/>
        <w:rPr>
          <w:bCs/>
        </w:rPr>
      </w:pPr>
      <w:r w:rsidRPr="00544D45">
        <w:rPr>
          <w:bCs/>
        </w:rPr>
        <w:t xml:space="preserve">Clause 11.01-1S (Settlement) – This clause sets out </w:t>
      </w:r>
      <w:r w:rsidRPr="00544D45">
        <w:rPr>
          <w:i/>
        </w:rPr>
        <w:t>to promote sustainable growth and development and deliver choice and opportunity to all Victorians</w:t>
      </w:r>
      <w:r w:rsidRPr="00544D45">
        <w:rPr>
          <w:bCs/>
        </w:rPr>
        <w:t xml:space="preserve">. The amendment seeks to limit urban sprawl by directing </w:t>
      </w:r>
      <w:r w:rsidR="00264362">
        <w:rPr>
          <w:bCs/>
        </w:rPr>
        <w:t xml:space="preserve">housing </w:t>
      </w:r>
      <w:r w:rsidRPr="00544D45">
        <w:rPr>
          <w:bCs/>
        </w:rPr>
        <w:t xml:space="preserve">growth to existing residential areas, encouraging greater density </w:t>
      </w:r>
      <w:r w:rsidR="0009575B">
        <w:rPr>
          <w:bCs/>
        </w:rPr>
        <w:t>in and around</w:t>
      </w:r>
      <w:r w:rsidRPr="00544D45">
        <w:rPr>
          <w:bCs/>
        </w:rPr>
        <w:t xml:space="preserve"> activity centres </w:t>
      </w:r>
      <w:r w:rsidR="00264362">
        <w:rPr>
          <w:bCs/>
        </w:rPr>
        <w:t xml:space="preserve">and train stations </w:t>
      </w:r>
      <w:r w:rsidRPr="00544D45">
        <w:rPr>
          <w:bCs/>
        </w:rPr>
        <w:t>to maximise accessibility to facilities and services.</w:t>
      </w:r>
    </w:p>
    <w:p w14:paraId="223F1E9C" w14:textId="547F168F" w:rsidR="00544D45" w:rsidRPr="00544D45" w:rsidRDefault="00544D45" w:rsidP="00BD10BE">
      <w:pPr>
        <w:numPr>
          <w:ilvl w:val="0"/>
          <w:numId w:val="15"/>
        </w:numPr>
        <w:spacing w:before="240" w:line="288" w:lineRule="auto"/>
        <w:rPr>
          <w:bCs/>
        </w:rPr>
      </w:pPr>
      <w:r w:rsidRPr="00544D45">
        <w:rPr>
          <w:bCs/>
        </w:rPr>
        <w:t xml:space="preserve">Clause 11.02-1S (Supply of urban land) – This clause seeks </w:t>
      </w:r>
      <w:r w:rsidRPr="00544D45">
        <w:rPr>
          <w:i/>
        </w:rPr>
        <w:t>to</w:t>
      </w:r>
      <w:r w:rsidRPr="00544D45">
        <w:rPr>
          <w:bCs/>
        </w:rPr>
        <w:t xml:space="preserve"> </w:t>
      </w:r>
      <w:r w:rsidRPr="00544D45">
        <w:rPr>
          <w:i/>
        </w:rPr>
        <w:t xml:space="preserve">ensure that a sufficient supply of land is available for residential </w:t>
      </w:r>
      <w:r w:rsidRPr="00544D45">
        <w:rPr>
          <w:bCs/>
        </w:rPr>
        <w:t>[as well as</w:t>
      </w:r>
      <w:r w:rsidRPr="00544D45">
        <w:t xml:space="preserve"> other</w:t>
      </w:r>
      <w:r w:rsidRPr="00544D45">
        <w:rPr>
          <w:bCs/>
        </w:rPr>
        <w:t>]</w:t>
      </w:r>
      <w:r w:rsidRPr="00544D45">
        <w:rPr>
          <w:i/>
        </w:rPr>
        <w:t xml:space="preserve"> uses</w:t>
      </w:r>
      <w:r w:rsidRPr="00544D45">
        <w:rPr>
          <w:bCs/>
        </w:rPr>
        <w:t xml:space="preserve">. The amendment seeks to provide clear direction </w:t>
      </w:r>
      <w:r w:rsidR="00FA65E6">
        <w:rPr>
          <w:bCs/>
        </w:rPr>
        <w:t>for how and</w:t>
      </w:r>
      <w:r w:rsidRPr="00544D45">
        <w:rPr>
          <w:bCs/>
        </w:rPr>
        <w:t xml:space="preserve"> where population growth will be accommodated </w:t>
      </w:r>
      <w:r w:rsidR="00FA65E6">
        <w:rPr>
          <w:bCs/>
        </w:rPr>
        <w:t>in</w:t>
      </w:r>
      <w:r w:rsidRPr="00544D45">
        <w:rPr>
          <w:bCs/>
        </w:rPr>
        <w:t xml:space="preserve"> Hume’s </w:t>
      </w:r>
      <w:r w:rsidR="00FA65E6">
        <w:rPr>
          <w:bCs/>
        </w:rPr>
        <w:t>established</w:t>
      </w:r>
      <w:r w:rsidRPr="00544D45">
        <w:rPr>
          <w:bCs/>
        </w:rPr>
        <w:t xml:space="preserve"> residential areas. </w:t>
      </w:r>
    </w:p>
    <w:p w14:paraId="6A860F20" w14:textId="2F3F88BF" w:rsidR="00544D45" w:rsidRPr="00544D45" w:rsidRDefault="00544D45" w:rsidP="00BD10BE">
      <w:pPr>
        <w:numPr>
          <w:ilvl w:val="0"/>
          <w:numId w:val="15"/>
        </w:numPr>
        <w:spacing w:before="240" w:line="288" w:lineRule="auto"/>
        <w:rPr>
          <w:bCs/>
        </w:rPr>
      </w:pPr>
      <w:r w:rsidRPr="00544D45">
        <w:rPr>
          <w:bCs/>
        </w:rPr>
        <w:t xml:space="preserve">Clause 11.03-1S (Activity Centres) – This clause seeks </w:t>
      </w:r>
      <w:r w:rsidRPr="00544D45">
        <w:rPr>
          <w:bCs/>
          <w:i/>
          <w:iCs/>
        </w:rPr>
        <w:t>to</w:t>
      </w:r>
      <w:r w:rsidRPr="00544D45">
        <w:rPr>
          <w:bCs/>
        </w:rPr>
        <w:t xml:space="preserve"> </w:t>
      </w:r>
      <w:r w:rsidRPr="00544D45">
        <w:rPr>
          <w:bCs/>
          <w:i/>
          <w:iCs/>
        </w:rPr>
        <w:t>encourage the concentration of major retail, residential, commercial…into active centres that are highly accessible to the community.</w:t>
      </w:r>
      <w:r w:rsidRPr="00544D45">
        <w:rPr>
          <w:bCs/>
        </w:rPr>
        <w:t xml:space="preserve"> The amendment </w:t>
      </w:r>
      <w:r w:rsidR="00457D8C">
        <w:rPr>
          <w:bCs/>
        </w:rPr>
        <w:t xml:space="preserve">seeks to facilitate </w:t>
      </w:r>
      <w:r w:rsidR="00625192">
        <w:rPr>
          <w:bCs/>
        </w:rPr>
        <w:t>high</w:t>
      </w:r>
      <w:r w:rsidR="006E78B9">
        <w:rPr>
          <w:bCs/>
        </w:rPr>
        <w:t xml:space="preserve"> and medium density development in an around </w:t>
      </w:r>
      <w:r w:rsidR="00E46673">
        <w:rPr>
          <w:bCs/>
        </w:rPr>
        <w:t>major activity centres</w:t>
      </w:r>
      <w:r w:rsidR="0087686C">
        <w:rPr>
          <w:bCs/>
        </w:rPr>
        <w:t>, including above commercial uses</w:t>
      </w:r>
      <w:r w:rsidR="00E46673">
        <w:rPr>
          <w:bCs/>
        </w:rPr>
        <w:t xml:space="preserve"> </w:t>
      </w:r>
      <w:r w:rsidR="0087686C">
        <w:rPr>
          <w:bCs/>
        </w:rPr>
        <w:t xml:space="preserve">through local policy and the application of the </w:t>
      </w:r>
      <w:r w:rsidRPr="00544D45">
        <w:rPr>
          <w:bCs/>
        </w:rPr>
        <w:t>RGZ</w:t>
      </w:r>
      <w:r w:rsidR="002E6950">
        <w:rPr>
          <w:bCs/>
        </w:rPr>
        <w:t xml:space="preserve"> around </w:t>
      </w:r>
      <w:r w:rsidR="006E487D">
        <w:rPr>
          <w:bCs/>
        </w:rPr>
        <w:t>major activity centres</w:t>
      </w:r>
      <w:r w:rsidRPr="00544D45">
        <w:rPr>
          <w:bCs/>
        </w:rPr>
        <w:t xml:space="preserve">. </w:t>
      </w:r>
    </w:p>
    <w:p w14:paraId="33FF3144" w14:textId="77777777" w:rsidR="00544D45" w:rsidRPr="00544D45" w:rsidRDefault="00544D45" w:rsidP="008666F6">
      <w:pPr>
        <w:spacing w:before="240" w:line="288" w:lineRule="auto"/>
        <w:rPr>
          <w:b/>
          <w:bCs/>
          <w:i/>
        </w:rPr>
      </w:pPr>
      <w:r w:rsidRPr="00544D45">
        <w:rPr>
          <w:b/>
          <w:bCs/>
          <w:i/>
        </w:rPr>
        <w:t xml:space="preserve">Clause 15 – Built Environment and Heritage </w:t>
      </w:r>
    </w:p>
    <w:p w14:paraId="6011D418" w14:textId="139B7A00" w:rsidR="00544D45" w:rsidRPr="00544D45" w:rsidRDefault="00544D45" w:rsidP="00BD10BE">
      <w:pPr>
        <w:numPr>
          <w:ilvl w:val="0"/>
          <w:numId w:val="16"/>
        </w:numPr>
        <w:spacing w:before="240" w:line="288" w:lineRule="auto"/>
      </w:pPr>
      <w:r w:rsidRPr="00544D45">
        <w:rPr>
          <w:bCs/>
        </w:rPr>
        <w:t xml:space="preserve">Clause 15.01-1S (Urban Design) – This clause seeks </w:t>
      </w:r>
      <w:r w:rsidRPr="00544D45">
        <w:rPr>
          <w:bCs/>
          <w:i/>
          <w:iCs/>
        </w:rPr>
        <w:t xml:space="preserve">to </w:t>
      </w:r>
      <w:r w:rsidRPr="00544D45">
        <w:rPr>
          <w:i/>
          <w:iCs/>
        </w:rPr>
        <w:t xml:space="preserve">create urban environments that are safe, healthy, </w:t>
      </w:r>
      <w:proofErr w:type="gramStart"/>
      <w:r w:rsidRPr="00544D45">
        <w:rPr>
          <w:i/>
          <w:iCs/>
        </w:rPr>
        <w:t>functional</w:t>
      </w:r>
      <w:proofErr w:type="gramEnd"/>
      <w:r w:rsidRPr="00544D45">
        <w:rPr>
          <w:i/>
          <w:iCs/>
        </w:rPr>
        <w:t xml:space="preserve"> and enjoyable and that contribute to a sense of place and cultural identity’. </w:t>
      </w:r>
      <w:r w:rsidRPr="00544D45">
        <w:t xml:space="preserve">The amendment </w:t>
      </w:r>
      <w:r w:rsidR="005C4010">
        <w:t xml:space="preserve">seeks </w:t>
      </w:r>
      <w:r w:rsidR="00126162">
        <w:t xml:space="preserve">to </w:t>
      </w:r>
      <w:r w:rsidR="00712CEF">
        <w:t xml:space="preserve">facilitate </w:t>
      </w:r>
      <w:r w:rsidR="006C27EF">
        <w:t xml:space="preserve">better urban design outcomes </w:t>
      </w:r>
      <w:r w:rsidR="00DC3336">
        <w:t>and</w:t>
      </w:r>
      <w:r w:rsidR="00E83530">
        <w:t xml:space="preserve"> </w:t>
      </w:r>
      <w:r w:rsidR="00677955" w:rsidRPr="00544D45">
        <w:t xml:space="preserve">preferred </w:t>
      </w:r>
      <w:r w:rsidR="00677955">
        <w:t xml:space="preserve">future </w:t>
      </w:r>
      <w:r w:rsidR="00677955" w:rsidRPr="00544D45">
        <w:t xml:space="preserve">neighbourhood </w:t>
      </w:r>
      <w:r w:rsidR="00677955" w:rsidRPr="00544D45">
        <w:lastRenderedPageBreak/>
        <w:t xml:space="preserve">character </w:t>
      </w:r>
      <w:r w:rsidR="005540C2">
        <w:t>through</w:t>
      </w:r>
      <w:r w:rsidR="00DB5263">
        <w:t xml:space="preserve"> n</w:t>
      </w:r>
      <w:r w:rsidR="00693FA3">
        <w:t xml:space="preserve">ew and updated design and character </w:t>
      </w:r>
      <w:r w:rsidR="00DB5263">
        <w:t>guidance</w:t>
      </w:r>
      <w:r w:rsidR="00677955">
        <w:t xml:space="preserve"> </w:t>
      </w:r>
      <w:r w:rsidR="00F637AF">
        <w:t xml:space="preserve">in local policy and </w:t>
      </w:r>
      <w:r w:rsidR="00AC089A">
        <w:t>residential</w:t>
      </w:r>
      <w:r w:rsidR="00934519">
        <w:t xml:space="preserve"> zones schedules.</w:t>
      </w:r>
    </w:p>
    <w:p w14:paraId="2702871E" w14:textId="460659EC" w:rsidR="00544D45" w:rsidRPr="00544D45" w:rsidRDefault="00544D45" w:rsidP="00BD10BE">
      <w:pPr>
        <w:numPr>
          <w:ilvl w:val="0"/>
          <w:numId w:val="15"/>
        </w:numPr>
        <w:spacing w:before="240" w:line="288" w:lineRule="auto"/>
        <w:rPr>
          <w:bCs/>
        </w:rPr>
      </w:pPr>
      <w:r w:rsidRPr="00544D45">
        <w:rPr>
          <w:bCs/>
        </w:rPr>
        <w:t xml:space="preserve">Clause 15.01-2S (Building Design) – This clause seeks </w:t>
      </w:r>
      <w:r w:rsidRPr="00544D45">
        <w:rPr>
          <w:bCs/>
          <w:i/>
          <w:iCs/>
        </w:rPr>
        <w:t xml:space="preserve">to achieve building design and siting outcomes that contribute positively to the local context, enhance the public realm and support environmentally sustainable development. </w:t>
      </w:r>
      <w:r w:rsidRPr="00544D45">
        <w:t xml:space="preserve">The amendment </w:t>
      </w:r>
      <w:r w:rsidR="007B3196">
        <w:t xml:space="preserve">seeks to </w:t>
      </w:r>
      <w:r w:rsidR="00712CEF">
        <w:t xml:space="preserve">facilitate </w:t>
      </w:r>
      <w:r w:rsidR="007B3196">
        <w:t xml:space="preserve">better design </w:t>
      </w:r>
      <w:r w:rsidR="00526196">
        <w:t>outcomes</w:t>
      </w:r>
      <w:r w:rsidR="006129E7">
        <w:t xml:space="preserve"> for new housing</w:t>
      </w:r>
      <w:r w:rsidR="00526196">
        <w:t xml:space="preserve"> </w:t>
      </w:r>
      <w:r w:rsidR="00E50F72">
        <w:t xml:space="preserve">through </w:t>
      </w:r>
      <w:r w:rsidR="00DC3336">
        <w:t xml:space="preserve">new design and character guidance </w:t>
      </w:r>
      <w:r w:rsidR="006129E7">
        <w:t>in residential zones schedules</w:t>
      </w:r>
      <w:r w:rsidRPr="00544D45">
        <w:t xml:space="preserve">. Additionally, the amendment is supported by </w:t>
      </w:r>
      <w:r w:rsidR="00E811EA">
        <w:t xml:space="preserve">a </w:t>
      </w:r>
      <w:r w:rsidRPr="00544D45">
        <w:rPr>
          <w:i/>
          <w:iCs/>
        </w:rPr>
        <w:t>Good Design Guide</w:t>
      </w:r>
      <w:r w:rsidRPr="00544D45">
        <w:t xml:space="preserve"> which will be used to influence and encourage better design, liveability, and sustainability outcomes for both </w:t>
      </w:r>
      <w:r w:rsidR="004E0E6C">
        <w:t xml:space="preserve">the </w:t>
      </w:r>
      <w:r w:rsidRPr="00544D45">
        <w:t>public and private realm.</w:t>
      </w:r>
    </w:p>
    <w:p w14:paraId="2706610B" w14:textId="57A724F4" w:rsidR="00544D45" w:rsidRPr="00544D45" w:rsidRDefault="00544D45" w:rsidP="002A71B5">
      <w:pPr>
        <w:numPr>
          <w:ilvl w:val="0"/>
          <w:numId w:val="15"/>
        </w:numPr>
        <w:spacing w:before="240" w:line="288" w:lineRule="auto"/>
      </w:pPr>
      <w:r w:rsidRPr="00544D45">
        <w:t xml:space="preserve">Clause 15.01-2L-01 (Building design Hume) – This clause seeks to </w:t>
      </w:r>
      <w:r w:rsidRPr="002A71B5">
        <w:rPr>
          <w:i/>
          <w:iCs/>
        </w:rPr>
        <w:t xml:space="preserve">ensure that the siting and design of development on hillsides minimises visual impact and alterations to the natural landform. </w:t>
      </w:r>
      <w:r w:rsidRPr="00544D45">
        <w:t xml:space="preserve">The amendment </w:t>
      </w:r>
      <w:r w:rsidR="00712CEF">
        <w:t xml:space="preserve">seeks to </w:t>
      </w:r>
      <w:r w:rsidR="00E83530">
        <w:t xml:space="preserve">facilitate </w:t>
      </w:r>
      <w:r w:rsidR="00712CEF">
        <w:t xml:space="preserve">development that sensitively respond to slope </w:t>
      </w:r>
      <w:r w:rsidR="00E83530">
        <w:t>through</w:t>
      </w:r>
      <w:r w:rsidR="002E6703">
        <w:t xml:space="preserve"> new </w:t>
      </w:r>
      <w:r w:rsidR="00DC3336">
        <w:t xml:space="preserve">design and character </w:t>
      </w:r>
      <w:r w:rsidR="002E6703">
        <w:t xml:space="preserve">guidance </w:t>
      </w:r>
      <w:r w:rsidR="00BA25BA">
        <w:t xml:space="preserve">in </w:t>
      </w:r>
      <w:r w:rsidR="006E13E1">
        <w:t xml:space="preserve">‘Sloping Hilltops’ </w:t>
      </w:r>
      <w:r w:rsidR="00DC3336">
        <w:t>residential zone schedules</w:t>
      </w:r>
      <w:r w:rsidR="00863114">
        <w:t>.</w:t>
      </w:r>
    </w:p>
    <w:p w14:paraId="3AC59FFD" w14:textId="793FF5F3" w:rsidR="00544D45" w:rsidRPr="00544D45" w:rsidRDefault="00544D45" w:rsidP="00BD10BE">
      <w:pPr>
        <w:numPr>
          <w:ilvl w:val="0"/>
          <w:numId w:val="15"/>
        </w:numPr>
        <w:spacing w:before="240" w:line="288" w:lineRule="auto"/>
      </w:pPr>
      <w:r w:rsidRPr="00544D45">
        <w:t xml:space="preserve">Clause 15.01-2L-02 (Energy and resource efficiency - Hume) – This clause seeks to achieve energy and resource efficiency through new developments within Hume. The amendment </w:t>
      </w:r>
      <w:r w:rsidR="001F0772">
        <w:t xml:space="preserve">seeks to increase canopy cover </w:t>
      </w:r>
      <w:r w:rsidRPr="00544D45">
        <w:t>and minimise the impacts of the Urban Heat Island effect</w:t>
      </w:r>
      <w:r w:rsidR="0096695A">
        <w:t xml:space="preserve"> in established residential areas through new guidance in residential zones schedules</w:t>
      </w:r>
      <w:r w:rsidRPr="00544D45">
        <w:t xml:space="preserve">. The amendment is also supported by </w:t>
      </w:r>
      <w:r w:rsidR="00E811EA">
        <w:t>a</w:t>
      </w:r>
      <w:r w:rsidRPr="00544D45">
        <w:t xml:space="preserve"> </w:t>
      </w:r>
      <w:r w:rsidRPr="00544D45">
        <w:rPr>
          <w:i/>
          <w:iCs/>
        </w:rPr>
        <w:t>Good Design Guide</w:t>
      </w:r>
      <w:r w:rsidRPr="00544D45">
        <w:t xml:space="preserve"> which encourage</w:t>
      </w:r>
      <w:r w:rsidR="00E811EA">
        <w:t>s</w:t>
      </w:r>
      <w:r w:rsidRPr="00544D45">
        <w:t xml:space="preserve"> best practice sustainable design and development.   </w:t>
      </w:r>
    </w:p>
    <w:p w14:paraId="4A978134" w14:textId="229CA2E3" w:rsidR="00544D45" w:rsidRPr="00544D45" w:rsidRDefault="00544D45" w:rsidP="00BD10BE">
      <w:pPr>
        <w:numPr>
          <w:ilvl w:val="0"/>
          <w:numId w:val="15"/>
        </w:numPr>
        <w:spacing w:before="240" w:line="288" w:lineRule="auto"/>
      </w:pPr>
      <w:r w:rsidRPr="00544D45">
        <w:t xml:space="preserve">Clause 15.01-2L-02 (Environmentally sustainable development - Hume) – This clause seeks </w:t>
      </w:r>
      <w:r w:rsidRPr="00544D45">
        <w:rPr>
          <w:i/>
          <w:iCs/>
        </w:rPr>
        <w:t xml:space="preserve">to achieve best practice in environmentally sustainable development from the design stage through to construction and operation. </w:t>
      </w:r>
      <w:r w:rsidRPr="00544D45">
        <w:t xml:space="preserve">The amendment is supported by </w:t>
      </w:r>
      <w:r w:rsidR="001F4990">
        <w:t>a</w:t>
      </w:r>
      <w:r w:rsidRPr="00544D45">
        <w:t xml:space="preserve"> </w:t>
      </w:r>
      <w:r w:rsidRPr="00544D45">
        <w:rPr>
          <w:i/>
          <w:iCs/>
        </w:rPr>
        <w:t>Good Design Guide</w:t>
      </w:r>
      <w:r w:rsidRPr="00544D45">
        <w:t xml:space="preserve"> which encourage best practice sustainable design and development.   </w:t>
      </w:r>
    </w:p>
    <w:p w14:paraId="31448EFE" w14:textId="292E8C0F" w:rsidR="00544D45" w:rsidRPr="00544D45" w:rsidRDefault="00544D45" w:rsidP="00BD10BE">
      <w:pPr>
        <w:numPr>
          <w:ilvl w:val="0"/>
          <w:numId w:val="15"/>
        </w:numPr>
        <w:spacing w:before="240" w:line="288" w:lineRule="auto"/>
      </w:pPr>
      <w:r w:rsidRPr="00544D45">
        <w:t>Clause 15.01-4R (Healthy neighbourhoods – Metropolitan Melbourne) – This clause seeks</w:t>
      </w:r>
      <w:r w:rsidRPr="00544D45">
        <w:rPr>
          <w:i/>
          <w:iCs/>
        </w:rPr>
        <w:t xml:space="preserve"> to</w:t>
      </w:r>
      <w:r w:rsidRPr="00544D45">
        <w:t xml:space="preserve"> </w:t>
      </w:r>
      <w:r w:rsidRPr="00544D45">
        <w:rPr>
          <w:i/>
          <w:iCs/>
        </w:rPr>
        <w:t xml:space="preserve">create a city of </w:t>
      </w:r>
      <w:proofErr w:type="gramStart"/>
      <w:r w:rsidRPr="00544D45">
        <w:rPr>
          <w:i/>
          <w:iCs/>
        </w:rPr>
        <w:t>20 minute</w:t>
      </w:r>
      <w:proofErr w:type="gramEnd"/>
      <w:r w:rsidRPr="00544D45">
        <w:rPr>
          <w:i/>
          <w:iCs/>
        </w:rPr>
        <w:t xml:space="preserve"> neighbourhoods. </w:t>
      </w:r>
      <w:r w:rsidR="00CD28DF" w:rsidRPr="00CD28DF">
        <w:rPr>
          <w:bCs/>
        </w:rPr>
        <w:t xml:space="preserve">The amendment </w:t>
      </w:r>
      <w:r w:rsidR="005F2E7A">
        <w:rPr>
          <w:bCs/>
        </w:rPr>
        <w:t>seeks to facilitate</w:t>
      </w:r>
      <w:r w:rsidR="00CD28DF" w:rsidRPr="00CD28DF">
        <w:rPr>
          <w:bCs/>
        </w:rPr>
        <w:t xml:space="preserve"> </w:t>
      </w:r>
      <w:r w:rsidR="005F17D8" w:rsidRPr="00CD28DF">
        <w:rPr>
          <w:bCs/>
        </w:rPr>
        <w:t>20-minute neighbourhood</w:t>
      </w:r>
      <w:r w:rsidR="005F17D8">
        <w:rPr>
          <w:bCs/>
        </w:rPr>
        <w:t xml:space="preserve">s </w:t>
      </w:r>
      <w:r w:rsidR="00F20B25">
        <w:rPr>
          <w:bCs/>
        </w:rPr>
        <w:t>b</w:t>
      </w:r>
      <w:r w:rsidR="00142A18">
        <w:rPr>
          <w:bCs/>
        </w:rPr>
        <w:t>y focusing</w:t>
      </w:r>
      <w:r w:rsidR="005F17D8" w:rsidRPr="00CD28DF">
        <w:rPr>
          <w:bCs/>
        </w:rPr>
        <w:t xml:space="preserve"> </w:t>
      </w:r>
      <w:r w:rsidR="00CD28DF" w:rsidRPr="00CD28DF">
        <w:rPr>
          <w:bCs/>
        </w:rPr>
        <w:t>high and medium density residential development in and around activity centres</w:t>
      </w:r>
      <w:r w:rsidR="0079601C">
        <w:rPr>
          <w:bCs/>
        </w:rPr>
        <w:t xml:space="preserve"> and train </w:t>
      </w:r>
      <w:r w:rsidR="00142A18">
        <w:rPr>
          <w:bCs/>
        </w:rPr>
        <w:t>stations</w:t>
      </w:r>
      <w:r w:rsidR="0079601C">
        <w:rPr>
          <w:bCs/>
        </w:rPr>
        <w:t xml:space="preserve"> with good access to</w:t>
      </w:r>
      <w:r w:rsidR="005F17D8">
        <w:rPr>
          <w:bCs/>
        </w:rPr>
        <w:t xml:space="preserve"> jobs and</w:t>
      </w:r>
      <w:r w:rsidR="00CD28DF" w:rsidRPr="00CD28DF">
        <w:rPr>
          <w:bCs/>
        </w:rPr>
        <w:t xml:space="preserve"> services. </w:t>
      </w:r>
    </w:p>
    <w:p w14:paraId="2E2E7DB7" w14:textId="1C4BE366" w:rsidR="00544D45" w:rsidRPr="00544D45" w:rsidRDefault="00544D45" w:rsidP="00BD10BE">
      <w:pPr>
        <w:numPr>
          <w:ilvl w:val="0"/>
          <w:numId w:val="15"/>
        </w:numPr>
        <w:spacing w:before="240" w:line="288" w:lineRule="auto"/>
        <w:rPr>
          <w:bCs/>
          <w:i/>
          <w:iCs/>
        </w:rPr>
      </w:pPr>
      <w:r w:rsidRPr="00544D45">
        <w:rPr>
          <w:bCs/>
        </w:rPr>
        <w:t xml:space="preserve">Clause 15.01-5S (Neighbourhood Character) </w:t>
      </w:r>
      <w:r w:rsidR="005D11C9">
        <w:rPr>
          <w:bCs/>
        </w:rPr>
        <w:t xml:space="preserve">and </w:t>
      </w:r>
      <w:r w:rsidR="005D11C9" w:rsidRPr="00544D45">
        <w:t>Clause 15.01-5L-01 (Hume preferred neighbourhood character)</w:t>
      </w:r>
      <w:r w:rsidR="005D11C9" w:rsidRPr="00544D45">
        <w:rPr>
          <w:bCs/>
        </w:rPr>
        <w:t xml:space="preserve"> </w:t>
      </w:r>
      <w:r w:rsidRPr="00544D45">
        <w:rPr>
          <w:bCs/>
        </w:rPr>
        <w:t>– Th</w:t>
      </w:r>
      <w:r w:rsidR="005D11C9">
        <w:rPr>
          <w:bCs/>
        </w:rPr>
        <w:t>ese</w:t>
      </w:r>
      <w:r w:rsidRPr="00544D45">
        <w:rPr>
          <w:bCs/>
        </w:rPr>
        <w:t xml:space="preserve"> clause</w:t>
      </w:r>
      <w:r w:rsidR="005D11C9">
        <w:rPr>
          <w:bCs/>
        </w:rPr>
        <w:t>s</w:t>
      </w:r>
      <w:r w:rsidRPr="00544D45">
        <w:rPr>
          <w:bCs/>
        </w:rPr>
        <w:t xml:space="preserve"> seek </w:t>
      </w:r>
      <w:r w:rsidRPr="00544D45">
        <w:rPr>
          <w:bCs/>
          <w:i/>
          <w:iCs/>
        </w:rPr>
        <w:t xml:space="preserve">to recognise, </w:t>
      </w:r>
      <w:proofErr w:type="gramStart"/>
      <w:r w:rsidRPr="00544D45">
        <w:rPr>
          <w:bCs/>
          <w:i/>
          <w:iCs/>
        </w:rPr>
        <w:t>support</w:t>
      </w:r>
      <w:proofErr w:type="gramEnd"/>
      <w:r w:rsidRPr="00544D45">
        <w:rPr>
          <w:bCs/>
          <w:i/>
          <w:iCs/>
        </w:rPr>
        <w:t xml:space="preserve"> and protect neighbourhood character, cultural identity, and sense of place</w:t>
      </w:r>
      <w:r w:rsidR="005D11C9" w:rsidRPr="005D11C9">
        <w:rPr>
          <w:bCs/>
          <w:i/>
          <w:iCs/>
        </w:rPr>
        <w:t xml:space="preserve"> </w:t>
      </w:r>
      <w:r w:rsidR="005D11C9" w:rsidRPr="005D11C9">
        <w:rPr>
          <w:bCs/>
        </w:rPr>
        <w:t>and to</w:t>
      </w:r>
      <w:r w:rsidR="005D11C9">
        <w:rPr>
          <w:bCs/>
          <w:i/>
          <w:iCs/>
        </w:rPr>
        <w:t xml:space="preserve"> </w:t>
      </w:r>
      <w:r w:rsidR="005D11C9" w:rsidRPr="00544D45">
        <w:rPr>
          <w:bCs/>
          <w:i/>
          <w:iCs/>
        </w:rPr>
        <w:t>facilitate housing change and development that contributes the preferred neighbourhood character of Hume’s residential areas</w:t>
      </w:r>
      <w:r w:rsidRPr="00544D45">
        <w:rPr>
          <w:bCs/>
          <w:i/>
          <w:iCs/>
        </w:rPr>
        <w:t xml:space="preserve">. </w:t>
      </w:r>
      <w:r w:rsidRPr="00544D45">
        <w:rPr>
          <w:bCs/>
        </w:rPr>
        <w:t>The</w:t>
      </w:r>
      <w:r w:rsidRPr="00E16CE2">
        <w:rPr>
          <w:bCs/>
        </w:rPr>
        <w:t xml:space="preserve"> amendment </w:t>
      </w:r>
      <w:r w:rsidR="00E16CE2" w:rsidRPr="00E16CE2">
        <w:rPr>
          <w:bCs/>
        </w:rPr>
        <w:t>seeks to facilitate p</w:t>
      </w:r>
      <w:r w:rsidRPr="00E16CE2">
        <w:t xml:space="preserve">referred </w:t>
      </w:r>
      <w:r w:rsidR="00E16CE2" w:rsidRPr="00E16CE2">
        <w:t>f</w:t>
      </w:r>
      <w:r w:rsidRPr="00E16CE2">
        <w:t xml:space="preserve">uture </w:t>
      </w:r>
      <w:r w:rsidR="00E16CE2" w:rsidRPr="00E16CE2">
        <w:t>n</w:t>
      </w:r>
      <w:r w:rsidRPr="00E16CE2">
        <w:t xml:space="preserve">eighbourhood </w:t>
      </w:r>
      <w:r w:rsidR="00E16CE2" w:rsidRPr="00E16CE2">
        <w:t>c</w:t>
      </w:r>
      <w:r w:rsidRPr="00E16CE2">
        <w:t xml:space="preserve">haracter </w:t>
      </w:r>
      <w:r w:rsidR="00E16CE2" w:rsidRPr="00E16CE2">
        <w:t xml:space="preserve">for all </w:t>
      </w:r>
      <w:r w:rsidR="00E16CE2" w:rsidRPr="00E16CE2">
        <w:lastRenderedPageBreak/>
        <w:t xml:space="preserve">established residential areas </w:t>
      </w:r>
      <w:r w:rsidR="00324A1D">
        <w:t xml:space="preserve">through </w:t>
      </w:r>
      <w:r w:rsidR="00E16CE2" w:rsidRPr="00E16CE2">
        <w:t>new and updated design and character guidance in local policy and residential zones schedules</w:t>
      </w:r>
      <w:r w:rsidR="00324A1D">
        <w:t>.</w:t>
      </w:r>
    </w:p>
    <w:p w14:paraId="4AC25024" w14:textId="61294E5D" w:rsidR="00544D45" w:rsidRPr="00544D45" w:rsidRDefault="00544D45" w:rsidP="00F460FC">
      <w:pPr>
        <w:spacing w:before="240" w:line="288" w:lineRule="auto"/>
        <w:ind w:left="709"/>
        <w:rPr>
          <w:bCs/>
          <w:i/>
          <w:iCs/>
        </w:rPr>
      </w:pPr>
      <w:r w:rsidRPr="00544D45">
        <w:rPr>
          <w:bCs/>
        </w:rPr>
        <w:t xml:space="preserve">Additionally, the amendment seeks to </w:t>
      </w:r>
      <w:r w:rsidR="005D11C9">
        <w:rPr>
          <w:bCs/>
        </w:rPr>
        <w:t xml:space="preserve">provide greater protection </w:t>
      </w:r>
      <w:r w:rsidR="00295172">
        <w:rPr>
          <w:bCs/>
        </w:rPr>
        <w:t>of</w:t>
      </w:r>
      <w:r w:rsidR="00B76A25">
        <w:rPr>
          <w:bCs/>
        </w:rPr>
        <w:t xml:space="preserve"> </w:t>
      </w:r>
      <w:r w:rsidR="00C35121">
        <w:rPr>
          <w:bCs/>
        </w:rPr>
        <w:t>unique</w:t>
      </w:r>
      <w:r w:rsidR="00BC55F8">
        <w:rPr>
          <w:bCs/>
        </w:rPr>
        <w:t xml:space="preserve"> neighbourhood character found in</w:t>
      </w:r>
      <w:r w:rsidR="00295172">
        <w:rPr>
          <w:bCs/>
        </w:rPr>
        <w:t xml:space="preserve"> </w:t>
      </w:r>
      <w:r w:rsidRPr="00544D45">
        <w:rPr>
          <w:bCs/>
        </w:rPr>
        <w:t xml:space="preserve">two residential </w:t>
      </w:r>
      <w:r w:rsidR="00EB6A92">
        <w:rPr>
          <w:bCs/>
        </w:rPr>
        <w:t>area</w:t>
      </w:r>
      <w:r w:rsidR="00343C0B">
        <w:rPr>
          <w:bCs/>
        </w:rPr>
        <w:t>s</w:t>
      </w:r>
      <w:r w:rsidR="00EB6A92">
        <w:rPr>
          <w:bCs/>
        </w:rPr>
        <w:t xml:space="preserve"> </w:t>
      </w:r>
      <w:r w:rsidR="00C62DAB">
        <w:rPr>
          <w:bCs/>
        </w:rPr>
        <w:t>(</w:t>
      </w:r>
      <w:r w:rsidR="00F5729C">
        <w:rPr>
          <w:bCs/>
        </w:rPr>
        <w:t xml:space="preserve">the </w:t>
      </w:r>
      <w:r w:rsidR="00300E34">
        <w:rPr>
          <w:bCs/>
        </w:rPr>
        <w:t>Ro</w:t>
      </w:r>
      <w:r w:rsidR="00890461">
        <w:rPr>
          <w:bCs/>
        </w:rPr>
        <w:t xml:space="preserve">ebourne Crescent and Camp Road </w:t>
      </w:r>
      <w:r w:rsidR="003C1D1F">
        <w:rPr>
          <w:bCs/>
        </w:rPr>
        <w:t xml:space="preserve">precinct) </w:t>
      </w:r>
      <w:r w:rsidR="00295172">
        <w:rPr>
          <w:bCs/>
        </w:rPr>
        <w:t>through the application of the NCO1</w:t>
      </w:r>
      <w:r w:rsidR="00A53A9E">
        <w:rPr>
          <w:bCs/>
        </w:rPr>
        <w:t xml:space="preserve">. </w:t>
      </w:r>
    </w:p>
    <w:p w14:paraId="7FDBA590" w14:textId="77777777" w:rsidR="00544D45" w:rsidRPr="00544D45" w:rsidRDefault="00544D45" w:rsidP="008666F6">
      <w:pPr>
        <w:spacing w:before="240" w:line="288" w:lineRule="auto"/>
        <w:rPr>
          <w:b/>
          <w:bCs/>
          <w:i/>
          <w:iCs/>
        </w:rPr>
      </w:pPr>
      <w:r w:rsidRPr="00544D45">
        <w:rPr>
          <w:b/>
          <w:bCs/>
          <w:i/>
          <w:iCs/>
        </w:rPr>
        <w:t>Clause 16 – Housing</w:t>
      </w:r>
    </w:p>
    <w:p w14:paraId="343A921D" w14:textId="5257C96C" w:rsidR="00895576" w:rsidRDefault="00544D45" w:rsidP="00BD10BE">
      <w:pPr>
        <w:numPr>
          <w:ilvl w:val="0"/>
          <w:numId w:val="15"/>
        </w:numPr>
        <w:spacing w:before="240" w:line="288" w:lineRule="auto"/>
        <w:rPr>
          <w:bCs/>
        </w:rPr>
      </w:pPr>
      <w:r w:rsidRPr="00544D45">
        <w:rPr>
          <w:bCs/>
        </w:rPr>
        <w:t xml:space="preserve">Clause 16.01-1S (Housing Supply) – This clause seeks to </w:t>
      </w:r>
      <w:r w:rsidRPr="00544D45">
        <w:rPr>
          <w:bCs/>
          <w:i/>
          <w:iCs/>
        </w:rPr>
        <w:t xml:space="preserve">facilitate well-located, </w:t>
      </w:r>
      <w:proofErr w:type="gramStart"/>
      <w:r w:rsidRPr="00544D45">
        <w:rPr>
          <w:bCs/>
          <w:i/>
          <w:iCs/>
        </w:rPr>
        <w:t>integrated</w:t>
      </w:r>
      <w:proofErr w:type="gramEnd"/>
      <w:r w:rsidRPr="00544D45">
        <w:rPr>
          <w:bCs/>
          <w:i/>
          <w:iCs/>
        </w:rPr>
        <w:t xml:space="preserve"> and diverse housing that meets community needs. </w:t>
      </w:r>
      <w:r w:rsidR="00E162CB" w:rsidRPr="00544D45">
        <w:rPr>
          <w:bCs/>
        </w:rPr>
        <w:t xml:space="preserve">The amendment </w:t>
      </w:r>
      <w:r w:rsidR="00E162CB">
        <w:rPr>
          <w:bCs/>
        </w:rPr>
        <w:t>seeks to</w:t>
      </w:r>
      <w:r w:rsidRPr="00544D45">
        <w:rPr>
          <w:bCs/>
        </w:rPr>
        <w:t xml:space="preserve"> </w:t>
      </w:r>
      <w:r w:rsidR="00575E3E">
        <w:rPr>
          <w:bCs/>
        </w:rPr>
        <w:t xml:space="preserve">direct housing growth to the </w:t>
      </w:r>
      <w:r w:rsidR="00925188">
        <w:rPr>
          <w:bCs/>
        </w:rPr>
        <w:t xml:space="preserve">most appropriate and </w:t>
      </w:r>
      <w:r w:rsidR="000D6230">
        <w:rPr>
          <w:bCs/>
        </w:rPr>
        <w:t>sustainable</w:t>
      </w:r>
      <w:r w:rsidR="00964D98">
        <w:rPr>
          <w:bCs/>
        </w:rPr>
        <w:t xml:space="preserve"> locations</w:t>
      </w:r>
      <w:r w:rsidR="00E162CB">
        <w:rPr>
          <w:bCs/>
        </w:rPr>
        <w:t xml:space="preserve"> </w:t>
      </w:r>
      <w:r w:rsidR="00081EA7">
        <w:rPr>
          <w:bCs/>
        </w:rPr>
        <w:t xml:space="preserve">through the RDFP and </w:t>
      </w:r>
      <w:r w:rsidR="00E162CB">
        <w:rPr>
          <w:bCs/>
        </w:rPr>
        <w:t>increase housing diversity</w:t>
      </w:r>
      <w:r w:rsidR="003A193F">
        <w:rPr>
          <w:bCs/>
        </w:rPr>
        <w:t>, including different housing typologies and affordable housing,</w:t>
      </w:r>
      <w:r w:rsidR="00E162CB">
        <w:rPr>
          <w:bCs/>
        </w:rPr>
        <w:t xml:space="preserve"> </w:t>
      </w:r>
      <w:r w:rsidR="00706761">
        <w:rPr>
          <w:bCs/>
        </w:rPr>
        <w:t xml:space="preserve">through new and updated </w:t>
      </w:r>
      <w:r w:rsidR="00895576">
        <w:rPr>
          <w:bCs/>
        </w:rPr>
        <w:t xml:space="preserve">local policy and the application of new residential zones and schedules. </w:t>
      </w:r>
    </w:p>
    <w:p w14:paraId="3EEE1649" w14:textId="297AD387" w:rsidR="00544D45" w:rsidRPr="00544D45" w:rsidRDefault="00544D45" w:rsidP="00BD10BE">
      <w:pPr>
        <w:numPr>
          <w:ilvl w:val="0"/>
          <w:numId w:val="15"/>
        </w:numPr>
        <w:spacing w:before="240" w:line="288" w:lineRule="auto"/>
        <w:rPr>
          <w:bCs/>
        </w:rPr>
      </w:pPr>
      <w:r w:rsidRPr="00544D45">
        <w:rPr>
          <w:bCs/>
        </w:rPr>
        <w:t xml:space="preserve">Clause 16.01-1R (Housing supply – Metropolitan Melbourne) - This clause seeks </w:t>
      </w:r>
      <w:r w:rsidRPr="00544D45">
        <w:rPr>
          <w:bCs/>
          <w:i/>
          <w:iCs/>
        </w:rPr>
        <w:t xml:space="preserve">to manage the supply of new housing to meet population growth and create a sustainable city by developing housing and </w:t>
      </w:r>
      <w:proofErr w:type="gramStart"/>
      <w:r w:rsidRPr="00544D45">
        <w:rPr>
          <w:bCs/>
          <w:i/>
          <w:iCs/>
        </w:rPr>
        <w:t>mixed use</w:t>
      </w:r>
      <w:proofErr w:type="gramEnd"/>
      <w:r w:rsidRPr="00544D45">
        <w:rPr>
          <w:bCs/>
          <w:i/>
          <w:iCs/>
        </w:rPr>
        <w:t xml:space="preserve"> development </w:t>
      </w:r>
      <w:r w:rsidRPr="001B7C2B">
        <w:rPr>
          <w:bCs/>
          <w:i/>
          <w:iCs/>
        </w:rPr>
        <w:t>in well located areas</w:t>
      </w:r>
      <w:r w:rsidRPr="00544D45">
        <w:rPr>
          <w:bCs/>
        </w:rPr>
        <w:t xml:space="preserve">. The amendment </w:t>
      </w:r>
      <w:r w:rsidR="005D6F63">
        <w:rPr>
          <w:bCs/>
        </w:rPr>
        <w:t xml:space="preserve">seeks to implement a </w:t>
      </w:r>
      <w:r w:rsidR="008B7C16">
        <w:rPr>
          <w:bCs/>
        </w:rPr>
        <w:t>municipal</w:t>
      </w:r>
      <w:r w:rsidR="005D6F63">
        <w:rPr>
          <w:bCs/>
        </w:rPr>
        <w:t xml:space="preserve"> wide strategic housing </w:t>
      </w:r>
      <w:r w:rsidR="008B7C16">
        <w:rPr>
          <w:bCs/>
        </w:rPr>
        <w:t>framework</w:t>
      </w:r>
      <w:r w:rsidR="005D6F63">
        <w:rPr>
          <w:bCs/>
        </w:rPr>
        <w:t xml:space="preserve"> </w:t>
      </w:r>
      <w:r w:rsidR="00E44E23">
        <w:rPr>
          <w:bCs/>
        </w:rPr>
        <w:t>to</w:t>
      </w:r>
      <w:r w:rsidR="005D6F63">
        <w:rPr>
          <w:bCs/>
        </w:rPr>
        <w:t xml:space="preserve"> guid</w:t>
      </w:r>
      <w:r w:rsidR="00BD5135">
        <w:rPr>
          <w:bCs/>
        </w:rPr>
        <w:t>e</w:t>
      </w:r>
      <w:r w:rsidR="005D6F63">
        <w:rPr>
          <w:bCs/>
        </w:rPr>
        <w:t xml:space="preserve"> and </w:t>
      </w:r>
      <w:r w:rsidR="00BD5135">
        <w:rPr>
          <w:bCs/>
        </w:rPr>
        <w:t>manage</w:t>
      </w:r>
      <w:r w:rsidR="005D6F63">
        <w:rPr>
          <w:bCs/>
        </w:rPr>
        <w:t xml:space="preserve"> housing growth </w:t>
      </w:r>
      <w:r w:rsidR="00BD5135">
        <w:rPr>
          <w:bCs/>
        </w:rPr>
        <w:t xml:space="preserve">in Hume </w:t>
      </w:r>
      <w:r w:rsidR="005D6F63">
        <w:rPr>
          <w:bCs/>
        </w:rPr>
        <w:t>over the next 20 years</w:t>
      </w:r>
      <w:r w:rsidRPr="00544D45">
        <w:rPr>
          <w:bCs/>
        </w:rPr>
        <w:t>.</w:t>
      </w:r>
    </w:p>
    <w:p w14:paraId="4ED9C4FC" w14:textId="73DBE51C" w:rsidR="00544D45" w:rsidRPr="00544D45" w:rsidRDefault="00544D45" w:rsidP="00BD10BE">
      <w:pPr>
        <w:numPr>
          <w:ilvl w:val="0"/>
          <w:numId w:val="15"/>
        </w:numPr>
        <w:spacing w:before="240" w:line="288" w:lineRule="auto"/>
        <w:rPr>
          <w:bCs/>
        </w:rPr>
      </w:pPr>
      <w:r w:rsidRPr="00544D45">
        <w:rPr>
          <w:bCs/>
        </w:rPr>
        <w:t xml:space="preserve">Clause 16.01-1L-01 (Housing supply – Hume) – This clause seeks </w:t>
      </w:r>
      <w:r w:rsidRPr="00544D45">
        <w:rPr>
          <w:bCs/>
          <w:i/>
          <w:iCs/>
        </w:rPr>
        <w:t xml:space="preserve">to increase housing diversity, including the number of one- and two-bedroom dwellings, to meet the growing needs of smaller and diverse households. </w:t>
      </w:r>
      <w:r w:rsidRPr="00544D45">
        <w:rPr>
          <w:bCs/>
        </w:rPr>
        <w:t xml:space="preserve">The amendment </w:t>
      </w:r>
      <w:r w:rsidR="00895576">
        <w:rPr>
          <w:bCs/>
        </w:rPr>
        <w:t xml:space="preserve">seeks to facilitate </w:t>
      </w:r>
      <w:r w:rsidR="00350F8D">
        <w:rPr>
          <w:bCs/>
        </w:rPr>
        <w:t xml:space="preserve">the provision of </w:t>
      </w:r>
      <w:r w:rsidR="00B032DC">
        <w:rPr>
          <w:bCs/>
        </w:rPr>
        <w:t>one- and two-bedroom dwellings</w:t>
      </w:r>
      <w:r w:rsidR="00146FC3">
        <w:rPr>
          <w:bCs/>
        </w:rPr>
        <w:t xml:space="preserve"> </w:t>
      </w:r>
      <w:r w:rsidR="00350F8D">
        <w:rPr>
          <w:bCs/>
        </w:rPr>
        <w:t>through new and updated local policy</w:t>
      </w:r>
      <w:r w:rsidR="0077332E">
        <w:rPr>
          <w:bCs/>
        </w:rPr>
        <w:t xml:space="preserve"> and </w:t>
      </w:r>
      <w:r w:rsidR="0077332E">
        <w:t>new design in residential zones schedules</w:t>
      </w:r>
      <w:r w:rsidR="00350F8D">
        <w:rPr>
          <w:bCs/>
        </w:rPr>
        <w:t>.</w:t>
      </w:r>
      <w:r w:rsidRPr="00544D45">
        <w:rPr>
          <w:bCs/>
        </w:rPr>
        <w:t xml:space="preserve"> </w:t>
      </w:r>
    </w:p>
    <w:p w14:paraId="1366E8EB" w14:textId="77723A9D" w:rsidR="00544D45" w:rsidRPr="00544D45" w:rsidRDefault="00544D45" w:rsidP="00BD10BE">
      <w:pPr>
        <w:numPr>
          <w:ilvl w:val="0"/>
          <w:numId w:val="15"/>
        </w:numPr>
        <w:spacing w:before="240" w:line="288" w:lineRule="auto"/>
        <w:rPr>
          <w:b/>
        </w:rPr>
      </w:pPr>
      <w:r w:rsidRPr="00544D45">
        <w:rPr>
          <w:bCs/>
        </w:rPr>
        <w:t>Clause 16.01-2S (Housing Affordability) seeks</w:t>
      </w:r>
      <w:r w:rsidRPr="00544D45">
        <w:rPr>
          <w:bCs/>
          <w:i/>
          <w:iCs/>
        </w:rPr>
        <w:t xml:space="preserve"> to deliver more affordable housing closer to jobs, </w:t>
      </w:r>
      <w:proofErr w:type="gramStart"/>
      <w:r w:rsidRPr="00544D45">
        <w:rPr>
          <w:bCs/>
          <w:i/>
          <w:iCs/>
        </w:rPr>
        <w:t>transport</w:t>
      </w:r>
      <w:proofErr w:type="gramEnd"/>
      <w:r w:rsidRPr="00544D45">
        <w:rPr>
          <w:bCs/>
          <w:i/>
          <w:iCs/>
        </w:rPr>
        <w:t xml:space="preserve"> and services</w:t>
      </w:r>
      <w:r w:rsidRPr="00544D45">
        <w:rPr>
          <w:bCs/>
        </w:rPr>
        <w:t xml:space="preserve">. The amendment </w:t>
      </w:r>
      <w:r w:rsidR="00ED78CD">
        <w:rPr>
          <w:bCs/>
        </w:rPr>
        <w:t xml:space="preserve">seeks to </w:t>
      </w:r>
      <w:r w:rsidR="00536D5F">
        <w:rPr>
          <w:bCs/>
        </w:rPr>
        <w:t>improved</w:t>
      </w:r>
      <w:r w:rsidR="00A676D6">
        <w:rPr>
          <w:bCs/>
        </w:rPr>
        <w:t xml:space="preserve"> </w:t>
      </w:r>
      <w:r w:rsidRPr="00544D45">
        <w:rPr>
          <w:bCs/>
        </w:rPr>
        <w:t xml:space="preserve">housing affordability </w:t>
      </w:r>
      <w:r w:rsidR="00440F91">
        <w:rPr>
          <w:bCs/>
        </w:rPr>
        <w:t>with</w:t>
      </w:r>
      <w:r w:rsidR="00536D5F">
        <w:rPr>
          <w:bCs/>
        </w:rPr>
        <w:t>in</w:t>
      </w:r>
      <w:r w:rsidRPr="00544D45">
        <w:rPr>
          <w:bCs/>
        </w:rPr>
        <w:t xml:space="preserve"> Hume </w:t>
      </w:r>
      <w:r w:rsidR="007C71C4">
        <w:rPr>
          <w:bCs/>
        </w:rPr>
        <w:t>by facilitating greater</w:t>
      </w:r>
      <w:r w:rsidR="00536D5F">
        <w:rPr>
          <w:bCs/>
        </w:rPr>
        <w:t xml:space="preserve"> housing diversity</w:t>
      </w:r>
      <w:r w:rsidR="009C1201">
        <w:rPr>
          <w:bCs/>
        </w:rPr>
        <w:t xml:space="preserve">, </w:t>
      </w:r>
      <w:r w:rsidR="00D823CF">
        <w:rPr>
          <w:bCs/>
        </w:rPr>
        <w:t>particularly</w:t>
      </w:r>
      <w:r w:rsidR="009C1201">
        <w:rPr>
          <w:bCs/>
        </w:rPr>
        <w:t xml:space="preserve"> the provision of one- and two-bedroom dwellings</w:t>
      </w:r>
      <w:r w:rsidR="00536D5F">
        <w:rPr>
          <w:bCs/>
        </w:rPr>
        <w:t xml:space="preserve"> </w:t>
      </w:r>
      <w:r w:rsidR="00B045E9">
        <w:rPr>
          <w:bCs/>
        </w:rPr>
        <w:t>to better meets the needs of</w:t>
      </w:r>
      <w:r w:rsidR="009C1201">
        <w:t xml:space="preserve"> </w:t>
      </w:r>
      <w:r w:rsidRPr="00544D45">
        <w:t xml:space="preserve">smaller </w:t>
      </w:r>
      <w:r w:rsidR="009C1201">
        <w:t xml:space="preserve">and more diverse </w:t>
      </w:r>
      <w:r w:rsidRPr="00544D45">
        <w:t xml:space="preserve">households. The amendment also introduces </w:t>
      </w:r>
      <w:r w:rsidR="00E52C3C">
        <w:t xml:space="preserve">new </w:t>
      </w:r>
      <w:r w:rsidR="009C1201">
        <w:t xml:space="preserve">local policy </w:t>
      </w:r>
      <w:r w:rsidRPr="00544D45">
        <w:t xml:space="preserve">to implement the objectives of the </w:t>
      </w:r>
      <w:r w:rsidRPr="00544D45">
        <w:rPr>
          <w:i/>
          <w:iCs/>
        </w:rPr>
        <w:t xml:space="preserve">Affordable Housing Policy </w:t>
      </w:r>
      <w:r w:rsidRPr="00544D45">
        <w:t xml:space="preserve">(Hume City Council, 2021). </w:t>
      </w:r>
    </w:p>
    <w:p w14:paraId="33A46FC7" w14:textId="77777777" w:rsidR="00A15C2E" w:rsidRDefault="00A15C2E" w:rsidP="008666F6">
      <w:pPr>
        <w:pStyle w:val="Heading3"/>
        <w:spacing w:line="288" w:lineRule="auto"/>
      </w:pPr>
      <w:r>
        <w:t>How does the amendment support or implement the Municipal Planning Strategy?</w:t>
      </w:r>
    </w:p>
    <w:p w14:paraId="2A55E5A9" w14:textId="77777777" w:rsidR="00D97E05" w:rsidRPr="00D97E05" w:rsidRDefault="00D97E05" w:rsidP="008666F6">
      <w:pPr>
        <w:spacing w:before="240" w:line="288" w:lineRule="auto"/>
      </w:pPr>
      <w:r w:rsidRPr="00D97E05">
        <w:t>The amendment is consistent with the following clauses of the Municipal Planning Strategy and will assist in achieving objectives of the clauses as follows:</w:t>
      </w:r>
    </w:p>
    <w:p w14:paraId="3C584715" w14:textId="77777777" w:rsidR="00D97E05" w:rsidRPr="002B7477" w:rsidRDefault="00D97E05" w:rsidP="009E2986">
      <w:pPr>
        <w:keepNext/>
        <w:spacing w:before="240" w:line="288" w:lineRule="auto"/>
        <w:rPr>
          <w:b/>
          <w:bCs/>
          <w:i/>
          <w:iCs/>
        </w:rPr>
      </w:pPr>
      <w:r w:rsidRPr="002B7477">
        <w:rPr>
          <w:b/>
          <w:bCs/>
          <w:i/>
          <w:iCs/>
        </w:rPr>
        <w:lastRenderedPageBreak/>
        <w:t>Clause 02.02 (Vision)</w:t>
      </w:r>
    </w:p>
    <w:p w14:paraId="21ABBD6F" w14:textId="19063D0F" w:rsidR="00D97E05" w:rsidRPr="0073787C" w:rsidRDefault="00D97E05" w:rsidP="00BD10BE">
      <w:pPr>
        <w:pStyle w:val="ListParagraph"/>
        <w:numPr>
          <w:ilvl w:val="0"/>
          <w:numId w:val="18"/>
        </w:numPr>
        <w:spacing w:before="240" w:line="288" w:lineRule="auto"/>
        <w:contextualSpacing w:val="0"/>
        <w:rPr>
          <w:u w:val="single"/>
        </w:rPr>
      </w:pPr>
      <w:r w:rsidRPr="00D97E05">
        <w:t xml:space="preserve">The amendment contributes to the vision of Hume being a sustainable and thriving community by </w:t>
      </w:r>
      <w:r w:rsidR="00CD4FDA" w:rsidRPr="00CD4FDA">
        <w:t>ensur</w:t>
      </w:r>
      <w:r w:rsidR="00CD4FDA">
        <w:t>ing</w:t>
      </w:r>
      <w:r w:rsidR="00CD4FDA" w:rsidRPr="00CD4FDA">
        <w:t xml:space="preserve"> that everyone has access to a home that meets their needs regardless of their life stage or household income</w:t>
      </w:r>
      <w:r w:rsidRPr="00D97E05">
        <w:t xml:space="preserve">. </w:t>
      </w:r>
    </w:p>
    <w:p w14:paraId="548F05C4" w14:textId="77777777" w:rsidR="00D97E05" w:rsidRPr="002B7477" w:rsidRDefault="00D97E05" w:rsidP="008666F6">
      <w:pPr>
        <w:spacing w:before="240" w:line="288" w:lineRule="auto"/>
        <w:rPr>
          <w:b/>
          <w:bCs/>
          <w:i/>
          <w:iCs/>
        </w:rPr>
      </w:pPr>
      <w:r w:rsidRPr="002B7477">
        <w:rPr>
          <w:b/>
          <w:bCs/>
          <w:i/>
          <w:iCs/>
        </w:rPr>
        <w:t xml:space="preserve">Clause 02.03-1 (Settlement) </w:t>
      </w:r>
    </w:p>
    <w:p w14:paraId="0DDD241F" w14:textId="210F8F1F" w:rsidR="00D97E05" w:rsidRPr="00D97E05" w:rsidRDefault="00D97E05" w:rsidP="00BD10BE">
      <w:pPr>
        <w:pStyle w:val="ListParagraph"/>
        <w:numPr>
          <w:ilvl w:val="0"/>
          <w:numId w:val="18"/>
        </w:numPr>
        <w:spacing w:before="240" w:line="288" w:lineRule="auto"/>
        <w:contextualSpacing w:val="0"/>
      </w:pPr>
      <w:r w:rsidRPr="00D97E05">
        <w:t xml:space="preserve">The amendment </w:t>
      </w:r>
      <w:r w:rsidR="00961006">
        <w:t>achieves</w:t>
      </w:r>
      <w:r w:rsidRPr="00D97E05">
        <w:t xml:space="preserve"> the strategic directions for settlement (02.03) by </w:t>
      </w:r>
      <w:r w:rsidR="00B65090">
        <w:t xml:space="preserve">implementing a </w:t>
      </w:r>
      <w:r w:rsidR="004A3CE1">
        <w:t>municipal</w:t>
      </w:r>
      <w:r w:rsidR="00B65090">
        <w:t xml:space="preserve"> wide strategic housing </w:t>
      </w:r>
      <w:r w:rsidR="00961006">
        <w:t>framework</w:t>
      </w:r>
      <w:r w:rsidR="00B65090">
        <w:t xml:space="preserve"> that </w:t>
      </w:r>
      <w:r w:rsidR="007A020D">
        <w:t xml:space="preserve">directs housing growth to </w:t>
      </w:r>
      <w:r w:rsidR="007A020D" w:rsidRPr="007A020D">
        <w:t>the most appropriate and sustainable locations</w:t>
      </w:r>
      <w:r w:rsidRPr="00D97E05">
        <w:t xml:space="preserve">. </w:t>
      </w:r>
    </w:p>
    <w:p w14:paraId="77BF6CA9" w14:textId="1F1788B0" w:rsidR="00D97E05" w:rsidRPr="00D97E05" w:rsidRDefault="00D97E05" w:rsidP="00671FF4">
      <w:pPr>
        <w:pStyle w:val="ListParagraph"/>
        <w:numPr>
          <w:ilvl w:val="0"/>
          <w:numId w:val="18"/>
        </w:numPr>
        <w:spacing w:before="240" w:line="288" w:lineRule="auto"/>
        <w:ind w:left="714" w:hanging="357"/>
        <w:contextualSpacing w:val="0"/>
      </w:pPr>
      <w:r w:rsidRPr="00D97E05">
        <w:t xml:space="preserve">The amendment recognises the need to protect Melbourne Airport’s curfew free status from encroachment by development. It does this by generally applying </w:t>
      </w:r>
      <w:r w:rsidR="009E4587">
        <w:t>Minimal</w:t>
      </w:r>
      <w:r w:rsidR="009E4587" w:rsidRPr="00D97E05">
        <w:t xml:space="preserve"> </w:t>
      </w:r>
      <w:r w:rsidRPr="00D97E05">
        <w:t xml:space="preserve">change to areas where development is prohibited (under MAEO1) and </w:t>
      </w:r>
      <w:r w:rsidR="009E4587">
        <w:t>Incremental</w:t>
      </w:r>
      <w:r w:rsidR="009E4587" w:rsidRPr="00D97E05">
        <w:t xml:space="preserve"> </w:t>
      </w:r>
      <w:r w:rsidRPr="00D97E05">
        <w:t>change to areas where development is restricted (under MAEO2).</w:t>
      </w:r>
    </w:p>
    <w:p w14:paraId="05B88077" w14:textId="77777777" w:rsidR="00D97E05" w:rsidRPr="002B7477" w:rsidRDefault="00D97E05" w:rsidP="008666F6">
      <w:pPr>
        <w:spacing w:before="240" w:line="288" w:lineRule="auto"/>
        <w:rPr>
          <w:b/>
          <w:bCs/>
          <w:i/>
          <w:iCs/>
        </w:rPr>
      </w:pPr>
      <w:r w:rsidRPr="002B7477">
        <w:rPr>
          <w:b/>
          <w:bCs/>
          <w:i/>
          <w:iCs/>
        </w:rPr>
        <w:t>Clause 02.03-2 (Built environment and heritage)</w:t>
      </w:r>
    </w:p>
    <w:p w14:paraId="12250C75" w14:textId="154CCEED" w:rsidR="00D97E05" w:rsidRPr="00D97E05" w:rsidRDefault="00D97E05" w:rsidP="00BD10BE">
      <w:pPr>
        <w:pStyle w:val="ListParagraph"/>
        <w:numPr>
          <w:ilvl w:val="0"/>
          <w:numId w:val="19"/>
        </w:numPr>
        <w:spacing w:before="240" w:line="288" w:lineRule="auto"/>
        <w:contextualSpacing w:val="0"/>
      </w:pPr>
      <w:r w:rsidRPr="00D97E05">
        <w:t xml:space="preserve">The amendment </w:t>
      </w:r>
      <w:r w:rsidR="008F3491">
        <w:t>seeks</w:t>
      </w:r>
      <w:r w:rsidR="008F3491" w:rsidRPr="00D97E05">
        <w:t xml:space="preserve"> </w:t>
      </w:r>
      <w:r w:rsidRPr="00D97E05">
        <w:t xml:space="preserve">to </w:t>
      </w:r>
      <w:r w:rsidR="00E03AFB">
        <w:t xml:space="preserve">facilitate better </w:t>
      </w:r>
      <w:r w:rsidR="00252949">
        <w:t xml:space="preserve">urban design outcomes and improve </w:t>
      </w:r>
      <w:r w:rsidRPr="00D97E05">
        <w:t xml:space="preserve">the image and appearance of Hume’s </w:t>
      </w:r>
      <w:r w:rsidR="00252949">
        <w:t xml:space="preserve">established areas </w:t>
      </w:r>
      <w:r w:rsidR="004F269C">
        <w:t xml:space="preserve">through new design and </w:t>
      </w:r>
      <w:r w:rsidR="004F269C" w:rsidRPr="00D97E05">
        <w:t xml:space="preserve">preferred </w:t>
      </w:r>
      <w:r w:rsidR="004F269C">
        <w:t xml:space="preserve">future </w:t>
      </w:r>
      <w:r w:rsidR="004F269C" w:rsidRPr="00D97E05">
        <w:t xml:space="preserve">neighbourhood character </w:t>
      </w:r>
      <w:r w:rsidR="004F269C">
        <w:t xml:space="preserve">guidance </w:t>
      </w:r>
      <w:r w:rsidR="004E0E6C">
        <w:t xml:space="preserve">for new residential development </w:t>
      </w:r>
      <w:r w:rsidR="004F269C">
        <w:t>in local policy and residential zones schedules.</w:t>
      </w:r>
    </w:p>
    <w:p w14:paraId="7E21B284" w14:textId="76B72CEA" w:rsidR="00D97E05" w:rsidRPr="00D97E05" w:rsidRDefault="00D97E05" w:rsidP="00671FF4">
      <w:pPr>
        <w:pStyle w:val="ListParagraph"/>
        <w:numPr>
          <w:ilvl w:val="0"/>
          <w:numId w:val="19"/>
        </w:numPr>
        <w:spacing w:before="240" w:line="288" w:lineRule="auto"/>
        <w:ind w:left="714" w:hanging="357"/>
        <w:contextualSpacing w:val="0"/>
      </w:pPr>
      <w:r w:rsidRPr="00D97E05">
        <w:t xml:space="preserve">Additionally, the amendment is supported by </w:t>
      </w:r>
      <w:r w:rsidR="005664DF">
        <w:t xml:space="preserve">a </w:t>
      </w:r>
      <w:r w:rsidRPr="0073787C">
        <w:rPr>
          <w:i/>
          <w:iCs/>
        </w:rPr>
        <w:t>Good Design Guide</w:t>
      </w:r>
      <w:r w:rsidRPr="00D97E05">
        <w:t xml:space="preserve"> which will be used to influence and encourage </w:t>
      </w:r>
      <w:r w:rsidR="00190CCB">
        <w:t xml:space="preserve">residential development to achieve </w:t>
      </w:r>
      <w:r w:rsidRPr="00D97E05">
        <w:t>better design, liveability, and sustainability outcomes.</w:t>
      </w:r>
    </w:p>
    <w:p w14:paraId="6DCA7945" w14:textId="1D3D5124" w:rsidR="00D97E05" w:rsidRPr="002B7477" w:rsidRDefault="00D97E05" w:rsidP="00671FF4">
      <w:pPr>
        <w:widowControl/>
        <w:autoSpaceDE/>
        <w:autoSpaceDN/>
        <w:spacing w:before="240"/>
        <w:rPr>
          <w:b/>
          <w:bCs/>
          <w:i/>
        </w:rPr>
      </w:pPr>
      <w:r w:rsidRPr="002B7477">
        <w:rPr>
          <w:b/>
          <w:bCs/>
          <w:i/>
        </w:rPr>
        <w:t>Clause 02.03-6 (Housing)</w:t>
      </w:r>
    </w:p>
    <w:p w14:paraId="7AF0E1CF" w14:textId="37CD6432" w:rsidR="0073787C" w:rsidRPr="00D97E05" w:rsidRDefault="00D97E05" w:rsidP="00BD10BE">
      <w:pPr>
        <w:pStyle w:val="ListParagraph"/>
        <w:numPr>
          <w:ilvl w:val="0"/>
          <w:numId w:val="20"/>
        </w:numPr>
        <w:spacing w:before="240" w:line="288" w:lineRule="auto"/>
        <w:contextualSpacing w:val="0"/>
      </w:pPr>
      <w:r w:rsidRPr="00D97E05">
        <w:t xml:space="preserve">The amendment seeks to </w:t>
      </w:r>
      <w:r w:rsidR="00583A9D">
        <w:t xml:space="preserve">increase housing diversity </w:t>
      </w:r>
      <w:r w:rsidR="00144F07">
        <w:t>to better meet</w:t>
      </w:r>
      <w:r w:rsidR="00B36193">
        <w:t xml:space="preserve"> the needs of the community </w:t>
      </w:r>
      <w:r w:rsidR="00583A9D">
        <w:t xml:space="preserve">and improved the </w:t>
      </w:r>
      <w:r w:rsidR="00653AF9">
        <w:t xml:space="preserve">design of new housing through the implementation of the RDFP and </w:t>
      </w:r>
      <w:r w:rsidR="00144F07">
        <w:t xml:space="preserve">new and updated local policy and </w:t>
      </w:r>
      <w:r w:rsidR="00B36193">
        <w:t>residential</w:t>
      </w:r>
      <w:r w:rsidR="00144F07">
        <w:t xml:space="preserve"> zone schedules</w:t>
      </w:r>
      <w:r w:rsidRPr="00D97E05">
        <w:t>.</w:t>
      </w:r>
    </w:p>
    <w:p w14:paraId="19A03445" w14:textId="77777777" w:rsidR="00A15C2E" w:rsidRDefault="00A15C2E" w:rsidP="008666F6">
      <w:pPr>
        <w:pStyle w:val="Heading3"/>
        <w:spacing w:line="288" w:lineRule="auto"/>
      </w:pPr>
      <w:r>
        <w:t>Does the amendment make proper use of the Victoria Planning Provisions?</w:t>
      </w:r>
    </w:p>
    <w:p w14:paraId="07ECACAF" w14:textId="2692A5E9" w:rsidR="0076005D" w:rsidRPr="00442AF5" w:rsidRDefault="0076005D" w:rsidP="008666F6">
      <w:pPr>
        <w:spacing w:before="240" w:line="288" w:lineRule="auto"/>
      </w:pPr>
      <w:r w:rsidRPr="0076005D">
        <w:t xml:space="preserve">The </w:t>
      </w:r>
      <w:r w:rsidR="0073787C">
        <w:t>a</w:t>
      </w:r>
      <w:r w:rsidRPr="0076005D">
        <w:t xml:space="preserve">mendment makes proper use of the Victorian Planning Provisions (VPPs) by applying controls consistent with the Ministerial Direction on Form and Content for Planning Schemes to facilitate appropriate residential zoning and policy. The </w:t>
      </w:r>
      <w:r w:rsidRPr="00442AF5">
        <w:t xml:space="preserve">amendment: </w:t>
      </w:r>
    </w:p>
    <w:p w14:paraId="1DA97C4F" w14:textId="40F19372" w:rsidR="0076005D" w:rsidRPr="00442AF5" w:rsidRDefault="00AF431D" w:rsidP="00BD10BE">
      <w:pPr>
        <w:numPr>
          <w:ilvl w:val="0"/>
          <w:numId w:val="17"/>
        </w:numPr>
        <w:spacing w:before="240" w:line="288" w:lineRule="auto"/>
      </w:pPr>
      <w:r w:rsidRPr="00442AF5">
        <w:t>Applies</w:t>
      </w:r>
      <w:r w:rsidR="0076005D" w:rsidRPr="00442AF5">
        <w:t xml:space="preserve"> the RGZ and GRZ to </w:t>
      </w:r>
      <w:r w:rsidR="0003388A" w:rsidRPr="00442AF5">
        <w:t>provide</w:t>
      </w:r>
      <w:r w:rsidR="0076005D" w:rsidRPr="00442AF5">
        <w:t xml:space="preserve"> higher </w:t>
      </w:r>
      <w:r w:rsidR="0003388A" w:rsidRPr="00442AF5">
        <w:t xml:space="preserve">and medium </w:t>
      </w:r>
      <w:r w:rsidR="0076005D" w:rsidRPr="00442AF5">
        <w:t xml:space="preserve">density of residential </w:t>
      </w:r>
      <w:r w:rsidR="0076005D" w:rsidRPr="00442AF5">
        <w:lastRenderedPageBreak/>
        <w:t xml:space="preserve">development </w:t>
      </w:r>
      <w:r w:rsidR="0003388A" w:rsidRPr="00442AF5">
        <w:t xml:space="preserve">in and </w:t>
      </w:r>
      <w:r w:rsidR="0076005D" w:rsidRPr="00442AF5">
        <w:t xml:space="preserve">around activity centres and train stations and </w:t>
      </w:r>
      <w:r w:rsidRPr="00442AF5">
        <w:t>applies</w:t>
      </w:r>
      <w:r w:rsidR="0076005D" w:rsidRPr="00442AF5">
        <w:t xml:space="preserve"> the NRZ and LDRZ to </w:t>
      </w:r>
      <w:r w:rsidR="00BD1E9B" w:rsidRPr="00442AF5">
        <w:t xml:space="preserve">provide for housing </w:t>
      </w:r>
      <w:r w:rsidR="00442AF5" w:rsidRPr="00442AF5">
        <w:t>growth</w:t>
      </w:r>
      <w:r w:rsidR="00BD1E9B" w:rsidRPr="00442AF5">
        <w:t xml:space="preserve"> that </w:t>
      </w:r>
      <w:r w:rsidR="00442AF5" w:rsidRPr="00442AF5">
        <w:t>is more respectful of</w:t>
      </w:r>
      <w:r w:rsidR="0076005D" w:rsidRPr="00442AF5">
        <w:t xml:space="preserve"> </w:t>
      </w:r>
      <w:r w:rsidR="00442AF5" w:rsidRPr="00442AF5">
        <w:t>existing</w:t>
      </w:r>
      <w:r w:rsidR="00BD1E9B" w:rsidRPr="00442AF5">
        <w:t xml:space="preserve"> neighbourhood character</w:t>
      </w:r>
      <w:r w:rsidR="0076005D" w:rsidRPr="00442AF5">
        <w:t xml:space="preserve">. </w:t>
      </w:r>
    </w:p>
    <w:p w14:paraId="0A12A829" w14:textId="77777777" w:rsidR="0076005D" w:rsidRPr="0076005D" w:rsidRDefault="0076005D" w:rsidP="00BD10BE">
      <w:pPr>
        <w:numPr>
          <w:ilvl w:val="0"/>
          <w:numId w:val="17"/>
        </w:numPr>
        <w:spacing w:before="240" w:line="288" w:lineRule="auto"/>
      </w:pPr>
      <w:r w:rsidRPr="0076005D">
        <w:t>Removes existing local policy from the PPF that has been superseded by the new strategic housing work.</w:t>
      </w:r>
    </w:p>
    <w:p w14:paraId="61A2A224" w14:textId="77777777" w:rsidR="009C1777" w:rsidRDefault="0076005D" w:rsidP="008666F6">
      <w:pPr>
        <w:numPr>
          <w:ilvl w:val="0"/>
          <w:numId w:val="17"/>
        </w:numPr>
        <w:spacing w:before="240" w:line="288" w:lineRule="auto"/>
      </w:pPr>
      <w:r w:rsidRPr="0076005D">
        <w:t xml:space="preserve">Applies the NCO to protect and enhance areas with identified neighbourhood character values. </w:t>
      </w:r>
    </w:p>
    <w:p w14:paraId="3D5C9059" w14:textId="4E4C5696" w:rsidR="0073787C" w:rsidRDefault="0076005D" w:rsidP="008666F6">
      <w:pPr>
        <w:numPr>
          <w:ilvl w:val="0"/>
          <w:numId w:val="17"/>
        </w:numPr>
        <w:spacing w:before="240" w:line="288" w:lineRule="auto"/>
      </w:pPr>
      <w:r w:rsidRPr="0076005D">
        <w:t>Removes the CDZ and DPO from areas that have been fully developed.</w:t>
      </w:r>
    </w:p>
    <w:p w14:paraId="13791095" w14:textId="2BDF2A20" w:rsidR="00A15C2E" w:rsidRDefault="00A15C2E" w:rsidP="008666F6">
      <w:pPr>
        <w:pStyle w:val="Heading3"/>
        <w:spacing w:line="288" w:lineRule="auto"/>
      </w:pPr>
      <w:r>
        <w:t>How does the amendment address the views of any relevant agency?</w:t>
      </w:r>
    </w:p>
    <w:p w14:paraId="0EC2D8BA" w14:textId="77777777" w:rsidR="00CD4489" w:rsidRPr="002B7477" w:rsidRDefault="00CD4489" w:rsidP="008666F6">
      <w:pPr>
        <w:spacing w:before="240" w:line="288" w:lineRule="auto"/>
      </w:pPr>
      <w:r w:rsidRPr="002B7477">
        <w:t xml:space="preserve">The amendment has been prepared in consultation with Melbourne Airport who have not suggested any changes to the proposed ordinance and mapping. </w:t>
      </w:r>
    </w:p>
    <w:p w14:paraId="6BDC8740" w14:textId="60521B48" w:rsidR="00CD4489" w:rsidRPr="002B7477" w:rsidRDefault="00784BF7" w:rsidP="002B7477">
      <w:pPr>
        <w:spacing w:before="240" w:line="288" w:lineRule="auto"/>
      </w:pPr>
      <w:r w:rsidRPr="002B7477">
        <w:t>The views of all relevant agencies will be sought as part of the e</w:t>
      </w:r>
      <w:r w:rsidR="009577BC" w:rsidRPr="002B7477">
        <w:t xml:space="preserve">xhibition process. </w:t>
      </w:r>
    </w:p>
    <w:p w14:paraId="5740C54D" w14:textId="77777777" w:rsidR="00A15C2E" w:rsidRDefault="00A15C2E" w:rsidP="008666F6">
      <w:pPr>
        <w:pStyle w:val="Heading3"/>
        <w:spacing w:line="288" w:lineRule="auto"/>
      </w:pPr>
      <w:r>
        <w:t>Does the amendment address relevant requirements of the Transport Integration Act 2010?</w:t>
      </w:r>
    </w:p>
    <w:p w14:paraId="073C5578" w14:textId="1C1AFDDA" w:rsidR="008A0FDB" w:rsidRDefault="008A0FDB" w:rsidP="008666F6">
      <w:pPr>
        <w:spacing w:before="240" w:line="288" w:lineRule="auto"/>
      </w:pPr>
      <w:r>
        <w:t xml:space="preserve">The amendment complies with the relevant requirements of the Transport Integration Act 2010, specifically Part 2, Division 2, 11 (Integration of transport and land use). It is considered that the amendment will not result in a significant impact upon the transport system. </w:t>
      </w:r>
    </w:p>
    <w:p w14:paraId="30EB2DE3" w14:textId="015A3F03" w:rsidR="008A0FDB" w:rsidRDefault="008A0FDB" w:rsidP="008666F6">
      <w:pPr>
        <w:spacing w:before="240" w:line="288" w:lineRule="auto"/>
      </w:pPr>
      <w:r>
        <w:t xml:space="preserve">The </w:t>
      </w:r>
      <w:r w:rsidR="00231805">
        <w:t xml:space="preserve">amendment provides for </w:t>
      </w:r>
      <w:r>
        <w:t xml:space="preserve">higher </w:t>
      </w:r>
      <w:r w:rsidR="00231805">
        <w:t xml:space="preserve">and medium </w:t>
      </w:r>
      <w:r>
        <w:t xml:space="preserve">density residential development </w:t>
      </w:r>
      <w:r w:rsidR="00B649CF">
        <w:t xml:space="preserve">in and around activity centres and train </w:t>
      </w:r>
      <w:r>
        <w:t xml:space="preserve">stations </w:t>
      </w:r>
      <w:r w:rsidR="00F94580">
        <w:t xml:space="preserve">to </w:t>
      </w:r>
      <w:r>
        <w:t>promote the integration of transport and land use and facilitate access to social and economic opportunities.</w:t>
      </w:r>
    </w:p>
    <w:p w14:paraId="544B578E" w14:textId="2F03694B" w:rsidR="00A15C2E" w:rsidRDefault="00A15C2E" w:rsidP="008666F6">
      <w:pPr>
        <w:pStyle w:val="Heading2"/>
        <w:spacing w:before="240" w:after="120" w:line="288" w:lineRule="auto"/>
      </w:pPr>
      <w:r>
        <w:t>Resource and administrative costs</w:t>
      </w:r>
    </w:p>
    <w:p w14:paraId="696AB860" w14:textId="77777777" w:rsidR="00A15C2E" w:rsidRDefault="00A15C2E" w:rsidP="008666F6">
      <w:pPr>
        <w:pStyle w:val="Heading3"/>
        <w:spacing w:line="288" w:lineRule="auto"/>
      </w:pPr>
      <w:r>
        <w:t>What impact will the new planning provisions have on the resource and administrative costs of the responsible authority?</w:t>
      </w:r>
    </w:p>
    <w:p w14:paraId="52415912" w14:textId="1A19902F" w:rsidR="00B61ECF" w:rsidRDefault="00B61ECF" w:rsidP="008666F6">
      <w:pPr>
        <w:spacing w:before="240" w:line="288" w:lineRule="auto"/>
      </w:pPr>
      <w:r w:rsidRPr="00B61ECF">
        <w:t>The amendment is not expected to have any significant impact on the resource and administrative costs of the responsible authority.</w:t>
      </w:r>
    </w:p>
    <w:p w14:paraId="58C78D8C" w14:textId="5583B402" w:rsidR="00A55B3F" w:rsidRPr="00B61ECF" w:rsidRDefault="002E12FE" w:rsidP="002B7477">
      <w:pPr>
        <w:widowControl/>
        <w:autoSpaceDE/>
        <w:autoSpaceDN/>
        <w:spacing w:before="240" w:line="288" w:lineRule="auto"/>
      </w:pPr>
      <w:r>
        <w:br w:type="page"/>
      </w:r>
    </w:p>
    <w:p w14:paraId="112388E7" w14:textId="032B6F95" w:rsidR="00303F68" w:rsidRDefault="00303F68" w:rsidP="00303F68">
      <w:pPr>
        <w:pStyle w:val="Heading2"/>
        <w:spacing w:before="240" w:after="120" w:line="288" w:lineRule="auto"/>
      </w:pPr>
      <w:r>
        <w:lastRenderedPageBreak/>
        <w:t>Attachment 1 – Residential Development Framework Plan</w:t>
      </w:r>
    </w:p>
    <w:p w14:paraId="235F1133" w14:textId="1FBA3C02" w:rsidR="00303F68" w:rsidRDefault="00FF0EC1">
      <w:pPr>
        <w:widowControl/>
        <w:autoSpaceDE/>
        <w:autoSpaceDN/>
        <w:spacing w:before="0" w:after="200"/>
        <w:rPr>
          <w:b/>
          <w:bCs/>
          <w:sz w:val="32"/>
        </w:rPr>
      </w:pPr>
      <w:r>
        <w:rPr>
          <w:noProof/>
        </w:rPr>
        <w:drawing>
          <wp:inline distT="0" distB="0" distL="0" distR="0" wp14:anchorId="3E9C8975" wp14:editId="4786ED51">
            <wp:extent cx="8396471" cy="5934114"/>
            <wp:effectExtent l="0" t="7303" r="0" b="0"/>
            <wp:docPr id="915950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50914"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16200000">
                      <a:off x="0" y="0"/>
                      <a:ext cx="8396471" cy="5934114"/>
                    </a:xfrm>
                    <a:prstGeom prst="rect">
                      <a:avLst/>
                    </a:prstGeom>
                    <a:noFill/>
                    <a:ln>
                      <a:noFill/>
                    </a:ln>
                  </pic:spPr>
                </pic:pic>
              </a:graphicData>
            </a:graphic>
          </wp:inline>
        </w:drawing>
      </w:r>
      <w:r w:rsidR="00303F68">
        <w:br w:type="page"/>
      </w:r>
    </w:p>
    <w:p w14:paraId="4830B2AB" w14:textId="35D40F63" w:rsidR="00A15C2E" w:rsidRDefault="00A15C2E" w:rsidP="008666F6">
      <w:pPr>
        <w:pStyle w:val="Heading2"/>
        <w:spacing w:before="240" w:after="120" w:line="288" w:lineRule="auto"/>
      </w:pPr>
      <w:r>
        <w:lastRenderedPageBreak/>
        <w:t>A</w:t>
      </w:r>
      <w:r w:rsidR="009A4561">
        <w:t>ttachment</w:t>
      </w:r>
      <w:r>
        <w:t xml:space="preserve"> </w:t>
      </w:r>
      <w:r w:rsidR="00303F68">
        <w:t>2</w:t>
      </w:r>
      <w:r>
        <w:t xml:space="preserve"> </w:t>
      </w:r>
      <w:r w:rsidR="00F741A5">
        <w:t>–</w:t>
      </w:r>
      <w:r>
        <w:t xml:space="preserve"> Mapping reference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02"/>
        <w:gridCol w:w="1504"/>
        <w:gridCol w:w="1504"/>
        <w:gridCol w:w="1502"/>
        <w:gridCol w:w="1504"/>
        <w:gridCol w:w="1500"/>
      </w:tblGrid>
      <w:tr w:rsidR="00C267D8" w:rsidRPr="009A4561" w14:paraId="18A0C2F3" w14:textId="77777777" w:rsidTr="00C267D8">
        <w:trPr>
          <w:trHeight w:val="579"/>
          <w:tblHeader/>
        </w:trPr>
        <w:tc>
          <w:tcPr>
            <w:tcW w:w="833" w:type="pct"/>
            <w:shd w:val="clear" w:color="auto" w:fill="000000" w:themeFill="text1"/>
          </w:tcPr>
          <w:p w14:paraId="0F432F0E" w14:textId="382AE76A" w:rsidR="00C267D8" w:rsidRPr="003A2704" w:rsidRDefault="00C267D8" w:rsidP="008666F6">
            <w:pPr>
              <w:pStyle w:val="Tableheader"/>
              <w:spacing w:before="240" w:after="120" w:line="288" w:lineRule="auto"/>
              <w:rPr>
                <w:sz w:val="20"/>
              </w:rPr>
            </w:pPr>
            <w:r>
              <w:t xml:space="preserve">Location </w:t>
            </w:r>
          </w:p>
        </w:tc>
        <w:tc>
          <w:tcPr>
            <w:tcW w:w="834" w:type="pct"/>
            <w:shd w:val="clear" w:color="auto" w:fill="000000" w:themeFill="text1"/>
          </w:tcPr>
          <w:p w14:paraId="1F70D2E7" w14:textId="60FC98E2" w:rsidR="00C267D8" w:rsidRPr="003A2704" w:rsidRDefault="00C267D8" w:rsidP="008666F6">
            <w:pPr>
              <w:pStyle w:val="Tableheader"/>
              <w:spacing w:before="240" w:after="120" w:line="288" w:lineRule="auto"/>
              <w:rPr>
                <w:sz w:val="20"/>
              </w:rPr>
            </w:pPr>
            <w:r>
              <w:t>Land/ Arear Affected</w:t>
            </w:r>
          </w:p>
        </w:tc>
        <w:tc>
          <w:tcPr>
            <w:tcW w:w="834" w:type="pct"/>
            <w:shd w:val="clear" w:color="auto" w:fill="000000" w:themeFill="text1"/>
          </w:tcPr>
          <w:p w14:paraId="46579ED7" w14:textId="55820BF6" w:rsidR="00C267D8" w:rsidRPr="003A2704" w:rsidRDefault="00C267D8" w:rsidP="008666F6">
            <w:pPr>
              <w:pStyle w:val="Tableheader"/>
              <w:spacing w:before="240" w:after="120" w:line="288" w:lineRule="auto"/>
              <w:rPr>
                <w:sz w:val="20"/>
              </w:rPr>
            </w:pPr>
            <w:r>
              <w:t>Mapping Reference</w:t>
            </w:r>
          </w:p>
        </w:tc>
        <w:tc>
          <w:tcPr>
            <w:tcW w:w="833" w:type="pct"/>
            <w:shd w:val="clear" w:color="auto" w:fill="000000" w:themeFill="text1"/>
          </w:tcPr>
          <w:p w14:paraId="78592724" w14:textId="5B87127C" w:rsidR="00C267D8" w:rsidRPr="003A2704" w:rsidRDefault="00C267D8" w:rsidP="008666F6">
            <w:pPr>
              <w:pStyle w:val="Tableheader"/>
              <w:spacing w:before="240" w:after="120" w:line="288" w:lineRule="auto"/>
              <w:rPr>
                <w:sz w:val="20"/>
              </w:rPr>
            </w:pPr>
            <w:r>
              <w:t>Proposed Zone changes</w:t>
            </w:r>
          </w:p>
        </w:tc>
        <w:tc>
          <w:tcPr>
            <w:tcW w:w="834" w:type="pct"/>
            <w:shd w:val="clear" w:color="auto" w:fill="000000" w:themeFill="text1"/>
          </w:tcPr>
          <w:p w14:paraId="0F3F95E7" w14:textId="67DD155B" w:rsidR="00C267D8" w:rsidRPr="003A2704" w:rsidRDefault="00C267D8" w:rsidP="008666F6">
            <w:pPr>
              <w:pStyle w:val="Tableheader"/>
              <w:spacing w:before="240" w:after="120" w:line="288" w:lineRule="auto"/>
              <w:rPr>
                <w:sz w:val="20"/>
              </w:rPr>
            </w:pPr>
            <w:r>
              <w:t>Proposed Overlay changes</w:t>
            </w:r>
          </w:p>
        </w:tc>
        <w:tc>
          <w:tcPr>
            <w:tcW w:w="832" w:type="pct"/>
            <w:shd w:val="clear" w:color="auto" w:fill="000000" w:themeFill="text1"/>
          </w:tcPr>
          <w:p w14:paraId="15668248" w14:textId="27893CFF" w:rsidR="00C267D8" w:rsidRPr="003A2704" w:rsidRDefault="00C267D8" w:rsidP="008666F6">
            <w:pPr>
              <w:pStyle w:val="Tableheader"/>
              <w:spacing w:before="240" w:after="120" w:line="288" w:lineRule="auto"/>
              <w:rPr>
                <w:sz w:val="20"/>
              </w:rPr>
            </w:pPr>
            <w:r>
              <w:t>Proposed deletion changes</w:t>
            </w:r>
          </w:p>
        </w:tc>
      </w:tr>
      <w:tr w:rsidR="00C267D8" w:rsidRPr="00AA4055" w14:paraId="08EA165D" w14:textId="77777777" w:rsidTr="003A2704">
        <w:trPr>
          <w:trHeight w:val="310"/>
        </w:trPr>
        <w:tc>
          <w:tcPr>
            <w:tcW w:w="833" w:type="pct"/>
            <w:shd w:val="clear" w:color="auto" w:fill="auto"/>
          </w:tcPr>
          <w:p w14:paraId="2D0C7188" w14:textId="77777777" w:rsidR="00C267D8" w:rsidRPr="008F007F" w:rsidRDefault="00C267D8" w:rsidP="008666F6">
            <w:pPr>
              <w:pStyle w:val="Tabletext"/>
              <w:spacing w:before="240" w:after="120" w:line="288" w:lineRule="auto"/>
              <w:ind w:right="34"/>
              <w:rPr>
                <w:rFonts w:cs="Arial"/>
                <w:color w:val="auto"/>
                <w:sz w:val="18"/>
                <w:szCs w:val="18"/>
              </w:rPr>
            </w:pPr>
            <w:r w:rsidRPr="008F007F">
              <w:rPr>
                <w:rFonts w:cs="Arial"/>
                <w:color w:val="auto"/>
                <w:sz w:val="18"/>
                <w:szCs w:val="18"/>
              </w:rPr>
              <w:t xml:space="preserve">Sunbury </w:t>
            </w:r>
          </w:p>
          <w:p w14:paraId="0D6DD43F" w14:textId="77777777" w:rsidR="00C267D8" w:rsidRPr="008F007F" w:rsidRDefault="00C267D8" w:rsidP="008666F6">
            <w:pPr>
              <w:pStyle w:val="Tabletext"/>
              <w:spacing w:before="240" w:after="120" w:line="288" w:lineRule="auto"/>
              <w:ind w:right="34"/>
              <w:rPr>
                <w:rFonts w:cs="Arial"/>
                <w:color w:val="auto"/>
                <w:sz w:val="18"/>
                <w:szCs w:val="18"/>
              </w:rPr>
            </w:pPr>
          </w:p>
        </w:tc>
        <w:tc>
          <w:tcPr>
            <w:tcW w:w="834" w:type="pct"/>
            <w:shd w:val="clear" w:color="auto" w:fill="auto"/>
          </w:tcPr>
          <w:p w14:paraId="516C2D6C"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LDRZ</w:t>
            </w:r>
          </w:p>
          <w:p w14:paraId="49742D15" w14:textId="3E1758DC"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20B8B47C"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znMap01 Exhibition</w:t>
            </w:r>
          </w:p>
          <w:p w14:paraId="08F26150"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68F0B43D"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 xml:space="preserve">Amend LDRZ to LDRZ1 </w:t>
            </w:r>
          </w:p>
          <w:p w14:paraId="558BF601" w14:textId="753F7507" w:rsidR="00C267D8" w:rsidRPr="008F007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Rezone GRZ1 to NRZ5 or NRZ6</w:t>
            </w:r>
          </w:p>
        </w:tc>
        <w:tc>
          <w:tcPr>
            <w:tcW w:w="834" w:type="pct"/>
          </w:tcPr>
          <w:p w14:paraId="75696A30"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681BADDE"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0592EAB5" w14:textId="77777777" w:rsidTr="003A2704">
        <w:trPr>
          <w:trHeight w:val="310"/>
        </w:trPr>
        <w:tc>
          <w:tcPr>
            <w:tcW w:w="833" w:type="pct"/>
            <w:shd w:val="clear" w:color="auto" w:fill="auto"/>
          </w:tcPr>
          <w:p w14:paraId="42D025E8" w14:textId="1E798AD3"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Sunbury </w:t>
            </w:r>
          </w:p>
        </w:tc>
        <w:tc>
          <w:tcPr>
            <w:tcW w:w="834" w:type="pct"/>
            <w:shd w:val="clear" w:color="auto" w:fill="auto"/>
          </w:tcPr>
          <w:p w14:paraId="37CF8F1A"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LDRZ</w:t>
            </w:r>
          </w:p>
          <w:p w14:paraId="464B0B73" w14:textId="30B1B91B"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2D17006D"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znMap0</w:t>
            </w:r>
            <w:r>
              <w:rPr>
                <w:rFonts w:cs="Arial"/>
                <w:color w:val="auto"/>
                <w:sz w:val="18"/>
                <w:szCs w:val="18"/>
              </w:rPr>
              <w:t xml:space="preserve">2 </w:t>
            </w:r>
            <w:r w:rsidRPr="008F007F">
              <w:rPr>
                <w:rFonts w:cs="Arial"/>
                <w:color w:val="auto"/>
                <w:sz w:val="18"/>
                <w:szCs w:val="18"/>
              </w:rPr>
              <w:t>Exhibition</w:t>
            </w:r>
          </w:p>
          <w:p w14:paraId="48031045" w14:textId="19537758"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6678113D"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 xml:space="preserve">Amend LDRZ to LDRZ1 </w:t>
            </w:r>
          </w:p>
          <w:p w14:paraId="22666546" w14:textId="273A417B" w:rsidR="00C267D8" w:rsidRPr="008F007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Rezone GRZ1 to NRZ5, NRZ6 or NRZ7</w:t>
            </w:r>
          </w:p>
        </w:tc>
        <w:tc>
          <w:tcPr>
            <w:tcW w:w="834" w:type="pct"/>
          </w:tcPr>
          <w:p w14:paraId="4D47E6ED"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5A72EA49" w14:textId="32B4A474"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178AFC38" w14:textId="77777777" w:rsidTr="003A2704">
        <w:trPr>
          <w:trHeight w:val="310"/>
        </w:trPr>
        <w:tc>
          <w:tcPr>
            <w:tcW w:w="833" w:type="pct"/>
            <w:shd w:val="clear" w:color="auto" w:fill="auto"/>
          </w:tcPr>
          <w:p w14:paraId="7042E2B7" w14:textId="00EEC9E1"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 xml:space="preserve">Sunbury </w:t>
            </w:r>
          </w:p>
        </w:tc>
        <w:tc>
          <w:tcPr>
            <w:tcW w:w="834" w:type="pct"/>
            <w:shd w:val="clear" w:color="auto" w:fill="auto"/>
          </w:tcPr>
          <w:p w14:paraId="63C36712"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Some </w:t>
            </w:r>
            <w:r w:rsidRPr="008F007F">
              <w:rPr>
                <w:rFonts w:cs="Arial"/>
                <w:color w:val="auto"/>
                <w:sz w:val="18"/>
                <w:szCs w:val="18"/>
              </w:rPr>
              <w:t xml:space="preserve">land within </w:t>
            </w:r>
            <w:r>
              <w:rPr>
                <w:rFonts w:cs="Arial"/>
                <w:color w:val="auto"/>
                <w:sz w:val="18"/>
                <w:szCs w:val="18"/>
              </w:rPr>
              <w:t>LDRZ</w:t>
            </w:r>
          </w:p>
          <w:p w14:paraId="510072D3" w14:textId="5A560F6E"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329AD7DD"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 xml:space="preserve">Hume C263hume znMap05 Exhibition </w:t>
            </w:r>
          </w:p>
          <w:p w14:paraId="1941FBAC" w14:textId="2A505024"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7957F826"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 xml:space="preserve">Amend LDRZ to LDRZ1 </w:t>
            </w:r>
          </w:p>
          <w:p w14:paraId="7D336310" w14:textId="3ED7B2DB" w:rsidR="00C267D8" w:rsidRPr="008F007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Rezone GRZ1 to NRZ5 or NRZ6</w:t>
            </w:r>
          </w:p>
        </w:tc>
        <w:tc>
          <w:tcPr>
            <w:tcW w:w="834" w:type="pct"/>
          </w:tcPr>
          <w:p w14:paraId="73F54882" w14:textId="77777777" w:rsidR="00C267D8" w:rsidRDefault="00C267D8" w:rsidP="008666F6">
            <w:pPr>
              <w:pStyle w:val="Tabletext"/>
              <w:spacing w:before="240" w:after="120" w:line="288" w:lineRule="auto"/>
              <w:ind w:right="32"/>
              <w:rPr>
                <w:rFonts w:cs="Arial"/>
                <w:color w:val="auto"/>
                <w:sz w:val="18"/>
                <w:szCs w:val="18"/>
              </w:rPr>
            </w:pPr>
          </w:p>
          <w:p w14:paraId="376C5C31"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5319958C"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334B559E" w14:textId="77777777" w:rsidTr="003A2704">
        <w:trPr>
          <w:trHeight w:val="310"/>
        </w:trPr>
        <w:tc>
          <w:tcPr>
            <w:tcW w:w="833" w:type="pct"/>
            <w:shd w:val="clear" w:color="auto" w:fill="auto"/>
          </w:tcPr>
          <w:p w14:paraId="14FE66A4" w14:textId="23EB91F9"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Sunbury </w:t>
            </w:r>
          </w:p>
        </w:tc>
        <w:tc>
          <w:tcPr>
            <w:tcW w:w="834" w:type="pct"/>
            <w:shd w:val="clear" w:color="auto" w:fill="auto"/>
          </w:tcPr>
          <w:p w14:paraId="1F4BC2EB"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Some </w:t>
            </w:r>
            <w:r w:rsidRPr="008F007F">
              <w:rPr>
                <w:rFonts w:cs="Arial"/>
                <w:color w:val="auto"/>
                <w:sz w:val="18"/>
                <w:szCs w:val="18"/>
              </w:rPr>
              <w:t xml:space="preserve">land within </w:t>
            </w:r>
            <w:r>
              <w:rPr>
                <w:rFonts w:cs="Arial"/>
                <w:color w:val="auto"/>
                <w:sz w:val="18"/>
                <w:szCs w:val="18"/>
              </w:rPr>
              <w:t>LDRZ</w:t>
            </w:r>
          </w:p>
          <w:p w14:paraId="38817375"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p w14:paraId="7EB45341" w14:textId="59373149"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All land within CDZ1</w:t>
            </w:r>
          </w:p>
        </w:tc>
        <w:tc>
          <w:tcPr>
            <w:tcW w:w="834" w:type="pct"/>
            <w:shd w:val="clear" w:color="auto" w:fill="auto"/>
          </w:tcPr>
          <w:p w14:paraId="356A98EF"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znMap0</w:t>
            </w:r>
            <w:r>
              <w:rPr>
                <w:rFonts w:cs="Arial"/>
                <w:color w:val="auto"/>
                <w:sz w:val="18"/>
                <w:szCs w:val="18"/>
              </w:rPr>
              <w:t xml:space="preserve">6 </w:t>
            </w:r>
            <w:r w:rsidRPr="008F007F">
              <w:rPr>
                <w:rFonts w:cs="Arial"/>
                <w:color w:val="auto"/>
                <w:sz w:val="18"/>
                <w:szCs w:val="18"/>
              </w:rPr>
              <w:t xml:space="preserve">Exhibition </w:t>
            </w:r>
          </w:p>
          <w:p w14:paraId="66EACEDC"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5579D360"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Amend NRZ1 to NRZ3</w:t>
            </w:r>
          </w:p>
          <w:p w14:paraId="3DAEFFD0"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Amend part GRZ1 to GRZ3 or GRZ4</w:t>
            </w:r>
          </w:p>
          <w:p w14:paraId="7D98A4A7"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Rezone part GRZ1 to NRZ5, NRZ6 or NRZ8</w:t>
            </w:r>
          </w:p>
          <w:p w14:paraId="63F18F8E"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 xml:space="preserve"> Rezone part GRZ1 to RGZ1</w:t>
            </w:r>
          </w:p>
          <w:p w14:paraId="451D2236"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Rezone part CDZ1 to NRZ5</w:t>
            </w:r>
          </w:p>
          <w:p w14:paraId="590EBDA4" w14:textId="09B6537A" w:rsidR="00C267D8" w:rsidRPr="008F007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t>Rezone part CDZ1 to C1Z, PPRZ, PUZ1 or PUZ2</w:t>
            </w:r>
          </w:p>
        </w:tc>
        <w:tc>
          <w:tcPr>
            <w:tcW w:w="834" w:type="pct"/>
          </w:tcPr>
          <w:p w14:paraId="258E0FC0"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55FF040D"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5B8B6A7C" w14:textId="77777777" w:rsidTr="003A2704">
        <w:trPr>
          <w:trHeight w:val="330"/>
        </w:trPr>
        <w:tc>
          <w:tcPr>
            <w:tcW w:w="833" w:type="pct"/>
            <w:shd w:val="clear" w:color="auto" w:fill="auto"/>
          </w:tcPr>
          <w:p w14:paraId="49FABA73" w14:textId="32AD2B5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 xml:space="preserve">Sunbury </w:t>
            </w:r>
          </w:p>
        </w:tc>
        <w:tc>
          <w:tcPr>
            <w:tcW w:w="834" w:type="pct"/>
            <w:shd w:val="clear" w:color="auto" w:fill="auto"/>
          </w:tcPr>
          <w:p w14:paraId="38646F0A"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All land within LDRZ1</w:t>
            </w:r>
          </w:p>
          <w:p w14:paraId="0004A296"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lastRenderedPageBreak/>
              <w:t>Some land within NRZ1</w:t>
            </w:r>
          </w:p>
          <w:p w14:paraId="32CF99E8" w14:textId="4CDE00B3"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7BCDB34F"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lastRenderedPageBreak/>
              <w:t xml:space="preserve">Hume C263hume </w:t>
            </w:r>
            <w:r w:rsidRPr="008F007F">
              <w:rPr>
                <w:rFonts w:cs="Arial"/>
                <w:color w:val="auto"/>
                <w:sz w:val="18"/>
                <w:szCs w:val="18"/>
              </w:rPr>
              <w:lastRenderedPageBreak/>
              <w:t>znMap0</w:t>
            </w:r>
            <w:r>
              <w:rPr>
                <w:rFonts w:cs="Arial"/>
                <w:color w:val="auto"/>
                <w:sz w:val="18"/>
                <w:szCs w:val="18"/>
              </w:rPr>
              <w:t xml:space="preserve">7 </w:t>
            </w:r>
            <w:r w:rsidRPr="008F007F">
              <w:rPr>
                <w:rFonts w:cs="Arial"/>
                <w:color w:val="auto"/>
                <w:sz w:val="18"/>
                <w:szCs w:val="18"/>
              </w:rPr>
              <w:t xml:space="preserve">Exhibition </w:t>
            </w:r>
          </w:p>
          <w:p w14:paraId="615021BC"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1D64D510" w14:textId="77777777" w:rsidR="00C267D8" w:rsidRPr="00A254EF"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lastRenderedPageBreak/>
              <w:t xml:space="preserve">Amend LDRZ1 to LDRZ2 </w:t>
            </w:r>
          </w:p>
          <w:p w14:paraId="404E87ED" w14:textId="77777777" w:rsidR="00C267D8" w:rsidRDefault="00C267D8" w:rsidP="008666F6">
            <w:pPr>
              <w:pStyle w:val="Tabletext"/>
              <w:spacing w:before="240" w:after="120" w:line="288" w:lineRule="auto"/>
              <w:ind w:right="32"/>
              <w:rPr>
                <w:rFonts w:cs="Arial"/>
                <w:color w:val="auto"/>
                <w:sz w:val="18"/>
                <w:szCs w:val="18"/>
              </w:rPr>
            </w:pPr>
            <w:r w:rsidRPr="00A254EF">
              <w:rPr>
                <w:rFonts w:cs="Arial"/>
                <w:color w:val="auto"/>
                <w:sz w:val="18"/>
                <w:szCs w:val="18"/>
              </w:rPr>
              <w:lastRenderedPageBreak/>
              <w:t>Amend NRZ1 to NRZ3</w:t>
            </w:r>
          </w:p>
          <w:p w14:paraId="42DB9C94" w14:textId="1FE7021C" w:rsidR="00C267D8" w:rsidRPr="008F007F" w:rsidRDefault="00C267D8" w:rsidP="00F94580">
            <w:pPr>
              <w:pStyle w:val="Tabletext"/>
              <w:spacing w:before="240" w:after="120" w:line="288" w:lineRule="auto"/>
              <w:ind w:right="32"/>
              <w:rPr>
                <w:rFonts w:cs="Arial"/>
                <w:color w:val="auto"/>
                <w:sz w:val="18"/>
                <w:szCs w:val="18"/>
              </w:rPr>
            </w:pPr>
            <w:r>
              <w:rPr>
                <w:rFonts w:cs="Arial"/>
                <w:color w:val="auto"/>
                <w:sz w:val="18"/>
                <w:szCs w:val="18"/>
              </w:rPr>
              <w:t>Rezone GRZ1 to NRZ6</w:t>
            </w:r>
          </w:p>
        </w:tc>
        <w:tc>
          <w:tcPr>
            <w:tcW w:w="834" w:type="pct"/>
          </w:tcPr>
          <w:p w14:paraId="7E12C429"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30FC5667"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42BA076A" w14:textId="77777777" w:rsidTr="003A2704">
        <w:trPr>
          <w:trHeight w:val="330"/>
        </w:trPr>
        <w:tc>
          <w:tcPr>
            <w:tcW w:w="833" w:type="pct"/>
            <w:shd w:val="clear" w:color="auto" w:fill="auto"/>
          </w:tcPr>
          <w:p w14:paraId="6A6E6CBA" w14:textId="59007B13"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Craigieburn</w:t>
            </w:r>
          </w:p>
        </w:tc>
        <w:tc>
          <w:tcPr>
            <w:tcW w:w="834" w:type="pct"/>
            <w:shd w:val="clear" w:color="auto" w:fill="auto"/>
          </w:tcPr>
          <w:p w14:paraId="027E73F4"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CDZ1</w:t>
            </w:r>
          </w:p>
          <w:p w14:paraId="294E1089" w14:textId="48330845"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68D1147C"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10 </w:t>
            </w:r>
            <w:r w:rsidRPr="008F007F">
              <w:rPr>
                <w:rFonts w:cs="Arial"/>
                <w:color w:val="auto"/>
                <w:sz w:val="18"/>
                <w:szCs w:val="18"/>
              </w:rPr>
              <w:t xml:space="preserve">Exhibition </w:t>
            </w:r>
          </w:p>
          <w:p w14:paraId="32DD2000"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380BCC96"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NRZ6</w:t>
            </w:r>
          </w:p>
          <w:p w14:paraId="37B473C7"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CDZ1 to NRZ3 or NRZ6</w:t>
            </w:r>
          </w:p>
          <w:p w14:paraId="20CA789B"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GRZ3</w:t>
            </w:r>
          </w:p>
          <w:p w14:paraId="12818796"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RGZ1</w:t>
            </w:r>
          </w:p>
          <w:p w14:paraId="67E1780D" w14:textId="46680F31" w:rsidR="00C267D8" w:rsidRPr="008F007F" w:rsidRDefault="00C267D8" w:rsidP="00F94580">
            <w:pPr>
              <w:pStyle w:val="Tabletext"/>
              <w:spacing w:before="240" w:after="120" w:line="288" w:lineRule="auto"/>
              <w:ind w:right="32"/>
              <w:rPr>
                <w:rFonts w:cs="Arial"/>
                <w:color w:val="auto"/>
                <w:sz w:val="18"/>
                <w:szCs w:val="18"/>
              </w:rPr>
            </w:pPr>
            <w:r>
              <w:rPr>
                <w:rFonts w:cs="Arial"/>
                <w:color w:val="auto"/>
                <w:sz w:val="18"/>
                <w:szCs w:val="18"/>
              </w:rPr>
              <w:t>Rezone CDZ1 to C1Z, PPRZ, PUZ2, PUZ6</w:t>
            </w:r>
          </w:p>
        </w:tc>
        <w:tc>
          <w:tcPr>
            <w:tcW w:w="834" w:type="pct"/>
          </w:tcPr>
          <w:p w14:paraId="4FC773FF"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31B9DF58"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24782FAF" w14:textId="77777777" w:rsidTr="003A2704">
        <w:trPr>
          <w:trHeight w:val="330"/>
        </w:trPr>
        <w:tc>
          <w:tcPr>
            <w:tcW w:w="833" w:type="pct"/>
            <w:shd w:val="clear" w:color="auto" w:fill="auto"/>
          </w:tcPr>
          <w:p w14:paraId="54D15841" w14:textId="11DCEA12"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Craigieburn</w:t>
            </w:r>
          </w:p>
        </w:tc>
        <w:tc>
          <w:tcPr>
            <w:tcW w:w="834" w:type="pct"/>
            <w:shd w:val="clear" w:color="auto" w:fill="auto"/>
          </w:tcPr>
          <w:p w14:paraId="630C6564"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CDZ1</w:t>
            </w:r>
          </w:p>
          <w:p w14:paraId="7E33A9D3" w14:textId="6D9A97A6"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5EB8B1D7"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11 </w:t>
            </w:r>
            <w:r w:rsidRPr="008F007F">
              <w:rPr>
                <w:rFonts w:cs="Arial"/>
                <w:color w:val="auto"/>
                <w:sz w:val="18"/>
                <w:szCs w:val="18"/>
              </w:rPr>
              <w:t xml:space="preserve">Exhibition </w:t>
            </w:r>
          </w:p>
          <w:p w14:paraId="1F06F94B"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6E8B6CBB"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NRZ6</w:t>
            </w:r>
          </w:p>
          <w:p w14:paraId="75D723C9"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CDZ1 to NRZ3 or NRZ6</w:t>
            </w:r>
          </w:p>
          <w:p w14:paraId="5984DEEA"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GRZ3</w:t>
            </w:r>
          </w:p>
          <w:p w14:paraId="59688B73"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RGZ1</w:t>
            </w:r>
          </w:p>
          <w:p w14:paraId="4AD1AFFB" w14:textId="1ABAAFD1"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CDZ1 to TRZ2, PPRZ</w:t>
            </w:r>
          </w:p>
        </w:tc>
        <w:tc>
          <w:tcPr>
            <w:tcW w:w="834" w:type="pct"/>
          </w:tcPr>
          <w:p w14:paraId="69590E11"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187D92DF" w14:textId="5887B8C8"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08249362" w14:textId="77777777" w:rsidTr="003A2704">
        <w:trPr>
          <w:trHeight w:val="330"/>
        </w:trPr>
        <w:tc>
          <w:tcPr>
            <w:tcW w:w="833" w:type="pct"/>
            <w:shd w:val="clear" w:color="auto" w:fill="auto"/>
          </w:tcPr>
          <w:p w14:paraId="1910DFA2" w14:textId="06F7B421"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Greenvale </w:t>
            </w:r>
          </w:p>
        </w:tc>
        <w:tc>
          <w:tcPr>
            <w:tcW w:w="834" w:type="pct"/>
            <w:shd w:val="clear" w:color="auto" w:fill="auto"/>
          </w:tcPr>
          <w:p w14:paraId="67C6093D"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LDRZ</w:t>
            </w:r>
          </w:p>
          <w:p w14:paraId="375FFF5A" w14:textId="335D4C4B"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1D4498A3"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16 </w:t>
            </w:r>
            <w:r w:rsidRPr="008F007F">
              <w:rPr>
                <w:rFonts w:cs="Arial"/>
                <w:color w:val="auto"/>
                <w:sz w:val="18"/>
                <w:szCs w:val="18"/>
              </w:rPr>
              <w:t xml:space="preserve">Exhibition </w:t>
            </w:r>
          </w:p>
          <w:p w14:paraId="78D3EDB1"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6BA07250"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LDRZ to LDRZ1</w:t>
            </w:r>
          </w:p>
          <w:p w14:paraId="054E63BF"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NRZ6</w:t>
            </w:r>
          </w:p>
          <w:p w14:paraId="7E3F43B6" w14:textId="2B555374"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GRZ1 to GRZ3</w:t>
            </w:r>
          </w:p>
        </w:tc>
        <w:tc>
          <w:tcPr>
            <w:tcW w:w="834" w:type="pct"/>
          </w:tcPr>
          <w:p w14:paraId="5C15A350"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45271A31"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113A0700" w14:textId="77777777" w:rsidTr="003A2704">
        <w:trPr>
          <w:trHeight w:val="330"/>
        </w:trPr>
        <w:tc>
          <w:tcPr>
            <w:tcW w:w="833" w:type="pct"/>
            <w:shd w:val="clear" w:color="auto" w:fill="auto"/>
          </w:tcPr>
          <w:p w14:paraId="036F6468"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lastRenderedPageBreak/>
              <w:t xml:space="preserve">Greenvale </w:t>
            </w:r>
          </w:p>
          <w:p w14:paraId="636BA665"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Roxborough Park</w:t>
            </w:r>
          </w:p>
          <w:p w14:paraId="106D4470" w14:textId="33DB6EDF"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Meadow Heights</w:t>
            </w:r>
          </w:p>
        </w:tc>
        <w:tc>
          <w:tcPr>
            <w:tcW w:w="834" w:type="pct"/>
            <w:shd w:val="clear" w:color="auto" w:fill="auto"/>
          </w:tcPr>
          <w:p w14:paraId="0439365C"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LDRZ</w:t>
            </w:r>
          </w:p>
          <w:p w14:paraId="21E716A1"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CDZ1</w:t>
            </w:r>
          </w:p>
          <w:p w14:paraId="395BE299"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CDZ3</w:t>
            </w:r>
          </w:p>
          <w:p w14:paraId="4AE74897" w14:textId="1510E5B2"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44489689"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17 </w:t>
            </w:r>
            <w:r w:rsidRPr="008F007F">
              <w:rPr>
                <w:rFonts w:cs="Arial"/>
                <w:color w:val="auto"/>
                <w:sz w:val="18"/>
                <w:szCs w:val="18"/>
              </w:rPr>
              <w:t xml:space="preserve">Exhibition </w:t>
            </w:r>
          </w:p>
          <w:p w14:paraId="25D8A2C5"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2FC3DA71"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LDRZ to LDRZ1</w:t>
            </w:r>
          </w:p>
          <w:p w14:paraId="079FDE45"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NRZ5, NRZ6</w:t>
            </w:r>
          </w:p>
          <w:p w14:paraId="1B1EBFE8"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GRZ1 to GRZ3</w:t>
            </w:r>
          </w:p>
          <w:p w14:paraId="05B4DBA9"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RGZ1</w:t>
            </w:r>
          </w:p>
          <w:p w14:paraId="065B949A"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CDZ3 to NRZ6</w:t>
            </w:r>
          </w:p>
          <w:p w14:paraId="481E1E86" w14:textId="02607FE3"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CDZ3 to C1Z, PPRZ</w:t>
            </w:r>
          </w:p>
        </w:tc>
        <w:tc>
          <w:tcPr>
            <w:tcW w:w="834" w:type="pct"/>
          </w:tcPr>
          <w:p w14:paraId="4685C948" w14:textId="6E8C1B45"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1587AE65" w14:textId="66D2EFC6"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585025CA" w14:textId="77777777" w:rsidTr="003A2704">
        <w:trPr>
          <w:trHeight w:val="330"/>
        </w:trPr>
        <w:tc>
          <w:tcPr>
            <w:tcW w:w="833" w:type="pct"/>
            <w:shd w:val="clear" w:color="auto" w:fill="auto"/>
          </w:tcPr>
          <w:p w14:paraId="4B16D3D2" w14:textId="77777777" w:rsidR="00C267D8"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Craigieburn</w:t>
            </w:r>
          </w:p>
          <w:p w14:paraId="1CB9C37F" w14:textId="6F0B28FA" w:rsidR="00C267D8" w:rsidRPr="008F007F" w:rsidRDefault="00C267D8" w:rsidP="00F94580">
            <w:pPr>
              <w:pStyle w:val="Tabletext"/>
              <w:spacing w:before="240" w:after="120" w:line="288" w:lineRule="auto"/>
              <w:ind w:right="32"/>
              <w:rPr>
                <w:rFonts w:cs="Arial"/>
                <w:color w:val="auto"/>
                <w:sz w:val="18"/>
                <w:szCs w:val="18"/>
              </w:rPr>
            </w:pPr>
            <w:r>
              <w:rPr>
                <w:rFonts w:cs="Arial"/>
                <w:color w:val="auto"/>
                <w:sz w:val="18"/>
                <w:szCs w:val="18"/>
              </w:rPr>
              <w:t>Roxborough Park</w:t>
            </w:r>
          </w:p>
        </w:tc>
        <w:tc>
          <w:tcPr>
            <w:tcW w:w="834" w:type="pct"/>
            <w:shd w:val="clear" w:color="auto" w:fill="auto"/>
          </w:tcPr>
          <w:p w14:paraId="1D8D90BE" w14:textId="4D182C7C"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5AF685F0" w14:textId="6A2F70BB" w:rsidR="00C267D8" w:rsidRPr="008F007F" w:rsidRDefault="00C267D8" w:rsidP="00F94580">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18 </w:t>
            </w:r>
            <w:r w:rsidRPr="008F007F">
              <w:rPr>
                <w:rFonts w:cs="Arial"/>
                <w:color w:val="auto"/>
                <w:sz w:val="18"/>
                <w:szCs w:val="18"/>
              </w:rPr>
              <w:t xml:space="preserve">Exhibition </w:t>
            </w:r>
          </w:p>
        </w:tc>
        <w:tc>
          <w:tcPr>
            <w:tcW w:w="833" w:type="pct"/>
          </w:tcPr>
          <w:p w14:paraId="656EEB98" w14:textId="5BC95F10" w:rsidR="00C267D8" w:rsidRPr="008F007F" w:rsidRDefault="00C267D8" w:rsidP="00F94580">
            <w:pPr>
              <w:pStyle w:val="Tabletext"/>
              <w:spacing w:before="240" w:after="120" w:line="288" w:lineRule="auto"/>
              <w:ind w:right="32"/>
              <w:rPr>
                <w:rFonts w:cs="Arial"/>
                <w:color w:val="auto"/>
                <w:sz w:val="18"/>
                <w:szCs w:val="18"/>
              </w:rPr>
            </w:pPr>
            <w:r>
              <w:rPr>
                <w:rFonts w:cs="Arial"/>
                <w:color w:val="auto"/>
                <w:sz w:val="18"/>
                <w:szCs w:val="18"/>
              </w:rPr>
              <w:t>Rezone GRZ1 to NRZ6</w:t>
            </w:r>
          </w:p>
        </w:tc>
        <w:tc>
          <w:tcPr>
            <w:tcW w:w="834" w:type="pct"/>
          </w:tcPr>
          <w:p w14:paraId="6B5123A5"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22D173B2"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67B60958" w14:textId="77777777" w:rsidTr="003A2704">
        <w:trPr>
          <w:trHeight w:val="330"/>
        </w:trPr>
        <w:tc>
          <w:tcPr>
            <w:tcW w:w="833" w:type="pct"/>
            <w:shd w:val="clear" w:color="auto" w:fill="auto"/>
          </w:tcPr>
          <w:p w14:paraId="41ACFC41"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Greenvale </w:t>
            </w:r>
          </w:p>
          <w:p w14:paraId="24563164"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Atwood</w:t>
            </w:r>
          </w:p>
          <w:p w14:paraId="19B192C3"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Westmeadows </w:t>
            </w:r>
          </w:p>
          <w:p w14:paraId="531188BA" w14:textId="4C57F69D"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Tullamarine </w:t>
            </w:r>
          </w:p>
        </w:tc>
        <w:tc>
          <w:tcPr>
            <w:tcW w:w="834" w:type="pct"/>
            <w:shd w:val="clear" w:color="auto" w:fill="auto"/>
          </w:tcPr>
          <w:p w14:paraId="659CD294"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LDRZ</w:t>
            </w:r>
          </w:p>
          <w:p w14:paraId="62B72827" w14:textId="4C476709"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tc>
        <w:tc>
          <w:tcPr>
            <w:tcW w:w="834" w:type="pct"/>
            <w:shd w:val="clear" w:color="auto" w:fill="auto"/>
          </w:tcPr>
          <w:p w14:paraId="6A4893FE"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22 </w:t>
            </w:r>
            <w:r w:rsidRPr="008F007F">
              <w:rPr>
                <w:rFonts w:cs="Arial"/>
                <w:color w:val="auto"/>
                <w:sz w:val="18"/>
                <w:szCs w:val="18"/>
              </w:rPr>
              <w:t xml:space="preserve">Exhibition </w:t>
            </w:r>
          </w:p>
          <w:p w14:paraId="278C3F2E"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7D625B4D"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LDRZ to LDRZ1</w:t>
            </w:r>
          </w:p>
          <w:p w14:paraId="4155859E"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NRZ5, NRZ6, NRZ7</w:t>
            </w:r>
          </w:p>
          <w:p w14:paraId="743A1CE6" w14:textId="08F3E6ED"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GRZ1 to GRZ3</w:t>
            </w:r>
          </w:p>
        </w:tc>
        <w:tc>
          <w:tcPr>
            <w:tcW w:w="834" w:type="pct"/>
          </w:tcPr>
          <w:p w14:paraId="74738BA1"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0FC084DF"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50679892" w14:textId="77777777" w:rsidTr="003A2704">
        <w:trPr>
          <w:trHeight w:val="330"/>
        </w:trPr>
        <w:tc>
          <w:tcPr>
            <w:tcW w:w="833" w:type="pct"/>
            <w:shd w:val="clear" w:color="auto" w:fill="auto"/>
          </w:tcPr>
          <w:p w14:paraId="0FEED47D"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Greenvale</w:t>
            </w:r>
          </w:p>
          <w:p w14:paraId="585A7056"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Meadow Heights</w:t>
            </w:r>
          </w:p>
          <w:p w14:paraId="20948489"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Coolaroo</w:t>
            </w:r>
          </w:p>
          <w:p w14:paraId="7CAD47D2"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Dallas</w:t>
            </w:r>
          </w:p>
          <w:p w14:paraId="3B5559B4" w14:textId="1EA92B24"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Broadmeadows </w:t>
            </w:r>
          </w:p>
        </w:tc>
        <w:tc>
          <w:tcPr>
            <w:tcW w:w="834" w:type="pct"/>
            <w:shd w:val="clear" w:color="auto" w:fill="auto"/>
          </w:tcPr>
          <w:p w14:paraId="5AE8D4A0"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LDRZ</w:t>
            </w:r>
          </w:p>
          <w:p w14:paraId="3131E215"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p w14:paraId="545F21B6" w14:textId="61BAFEF1"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All land within RGZ</w:t>
            </w:r>
          </w:p>
        </w:tc>
        <w:tc>
          <w:tcPr>
            <w:tcW w:w="834" w:type="pct"/>
            <w:shd w:val="clear" w:color="auto" w:fill="auto"/>
          </w:tcPr>
          <w:p w14:paraId="5DD3500C"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23 </w:t>
            </w:r>
            <w:r w:rsidRPr="008F007F">
              <w:rPr>
                <w:rFonts w:cs="Arial"/>
                <w:color w:val="auto"/>
                <w:sz w:val="18"/>
                <w:szCs w:val="18"/>
              </w:rPr>
              <w:t xml:space="preserve">Exhibition </w:t>
            </w:r>
          </w:p>
          <w:p w14:paraId="609D1C5B"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0EB2B6CD"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LDRZ to LDRZ1</w:t>
            </w:r>
          </w:p>
          <w:p w14:paraId="791B9329"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GRZ1 to GRZ3</w:t>
            </w:r>
          </w:p>
          <w:p w14:paraId="2128DB1D" w14:textId="31E9910B"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Rezone GRZ1 to NRZ5, NRZ6, NRZ7 </w:t>
            </w:r>
          </w:p>
        </w:tc>
        <w:tc>
          <w:tcPr>
            <w:tcW w:w="834" w:type="pct"/>
          </w:tcPr>
          <w:p w14:paraId="376AB2C4"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1358CAC5"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564D78F1" w14:textId="77777777" w:rsidTr="003A2704">
        <w:trPr>
          <w:trHeight w:val="330"/>
        </w:trPr>
        <w:tc>
          <w:tcPr>
            <w:tcW w:w="833" w:type="pct"/>
            <w:shd w:val="clear" w:color="auto" w:fill="auto"/>
          </w:tcPr>
          <w:p w14:paraId="686E244B"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Coolaroo</w:t>
            </w:r>
          </w:p>
          <w:p w14:paraId="64732E28"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Dallas</w:t>
            </w:r>
          </w:p>
          <w:p w14:paraId="31BE975D"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Broadmeadows</w:t>
            </w:r>
          </w:p>
          <w:p w14:paraId="01DDEF05" w14:textId="77C194A9"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lastRenderedPageBreak/>
              <w:t xml:space="preserve">Campbellfield </w:t>
            </w:r>
          </w:p>
        </w:tc>
        <w:tc>
          <w:tcPr>
            <w:tcW w:w="834" w:type="pct"/>
            <w:shd w:val="clear" w:color="auto" w:fill="auto"/>
          </w:tcPr>
          <w:p w14:paraId="3A27355C" w14:textId="58711B58"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lastRenderedPageBreak/>
              <w:t>Some land within GRZ1</w:t>
            </w:r>
          </w:p>
        </w:tc>
        <w:tc>
          <w:tcPr>
            <w:tcW w:w="834" w:type="pct"/>
            <w:shd w:val="clear" w:color="auto" w:fill="auto"/>
          </w:tcPr>
          <w:p w14:paraId="0632D3DE"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24 </w:t>
            </w:r>
            <w:r w:rsidRPr="008F007F">
              <w:rPr>
                <w:rFonts w:cs="Arial"/>
                <w:color w:val="auto"/>
                <w:sz w:val="18"/>
                <w:szCs w:val="18"/>
              </w:rPr>
              <w:t xml:space="preserve">Exhibition </w:t>
            </w:r>
          </w:p>
          <w:p w14:paraId="0D36DA27"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3" w:type="pct"/>
          </w:tcPr>
          <w:p w14:paraId="66F69768"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lastRenderedPageBreak/>
              <w:t>Amend GRZ1 to GRZ3, GRZ5</w:t>
            </w:r>
          </w:p>
          <w:p w14:paraId="35C0DD8A" w14:textId="06F621F5" w:rsidR="00C267D8" w:rsidRPr="008F007F" w:rsidRDefault="00C267D8" w:rsidP="00F94580">
            <w:pPr>
              <w:pStyle w:val="Tabletext"/>
              <w:spacing w:before="240" w:after="120" w:line="288" w:lineRule="auto"/>
              <w:ind w:right="32"/>
              <w:rPr>
                <w:rFonts w:cs="Arial"/>
                <w:color w:val="auto"/>
                <w:sz w:val="18"/>
                <w:szCs w:val="18"/>
              </w:rPr>
            </w:pPr>
            <w:r>
              <w:rPr>
                <w:rFonts w:cs="Arial"/>
                <w:color w:val="auto"/>
                <w:sz w:val="18"/>
                <w:szCs w:val="18"/>
              </w:rPr>
              <w:lastRenderedPageBreak/>
              <w:t xml:space="preserve">Rezone GRZ1 to NRZ4, NRZ6 </w:t>
            </w:r>
          </w:p>
        </w:tc>
        <w:tc>
          <w:tcPr>
            <w:tcW w:w="834" w:type="pct"/>
          </w:tcPr>
          <w:p w14:paraId="42FFB9F8"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678E39D4" w14:textId="45456F19"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68156845" w14:textId="77777777" w:rsidTr="003A2704">
        <w:trPr>
          <w:trHeight w:val="330"/>
        </w:trPr>
        <w:tc>
          <w:tcPr>
            <w:tcW w:w="833" w:type="pct"/>
            <w:shd w:val="clear" w:color="auto" w:fill="auto"/>
          </w:tcPr>
          <w:p w14:paraId="3B7D8243"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Tullamarine </w:t>
            </w:r>
          </w:p>
          <w:p w14:paraId="297708F9" w14:textId="58FB1257"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 xml:space="preserve">Gladstone Park </w:t>
            </w:r>
          </w:p>
        </w:tc>
        <w:tc>
          <w:tcPr>
            <w:tcW w:w="834" w:type="pct"/>
            <w:shd w:val="clear" w:color="auto" w:fill="auto"/>
          </w:tcPr>
          <w:p w14:paraId="32FB70D1"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Some land within GRZ1</w:t>
            </w:r>
          </w:p>
          <w:p w14:paraId="569FFE37" w14:textId="47513381" w:rsidR="00C267D8" w:rsidRPr="008F007F" w:rsidRDefault="00C267D8" w:rsidP="008666F6">
            <w:pPr>
              <w:pStyle w:val="Tabletext"/>
              <w:spacing w:before="240" w:after="120" w:line="288" w:lineRule="auto"/>
              <w:ind w:right="32"/>
              <w:rPr>
                <w:rFonts w:cs="Arial"/>
                <w:color w:val="auto"/>
                <w:sz w:val="18"/>
                <w:szCs w:val="18"/>
              </w:rPr>
            </w:pPr>
          </w:p>
        </w:tc>
        <w:tc>
          <w:tcPr>
            <w:tcW w:w="834" w:type="pct"/>
            <w:shd w:val="clear" w:color="auto" w:fill="auto"/>
          </w:tcPr>
          <w:p w14:paraId="52E861F1" w14:textId="2C554625" w:rsidR="00C267D8" w:rsidRPr="008F007F" w:rsidRDefault="00C267D8" w:rsidP="00F94580">
            <w:pPr>
              <w:pStyle w:val="Tabletext"/>
              <w:spacing w:before="240" w:after="120" w:line="288" w:lineRule="auto"/>
              <w:ind w:right="32"/>
              <w:rPr>
                <w:rFonts w:cs="Arial"/>
                <w:color w:val="auto"/>
                <w:sz w:val="18"/>
                <w:szCs w:val="18"/>
              </w:rPr>
            </w:pPr>
            <w:r w:rsidRPr="008F007F">
              <w:rPr>
                <w:rFonts w:cs="Arial"/>
                <w:color w:val="auto"/>
                <w:sz w:val="18"/>
                <w:szCs w:val="18"/>
              </w:rPr>
              <w:t>Hume C263hume znMap</w:t>
            </w:r>
            <w:r>
              <w:rPr>
                <w:rFonts w:cs="Arial"/>
                <w:color w:val="auto"/>
                <w:sz w:val="18"/>
                <w:szCs w:val="18"/>
              </w:rPr>
              <w:t xml:space="preserve">26 </w:t>
            </w:r>
            <w:r w:rsidRPr="008F007F">
              <w:rPr>
                <w:rFonts w:cs="Arial"/>
                <w:color w:val="auto"/>
                <w:sz w:val="18"/>
                <w:szCs w:val="18"/>
              </w:rPr>
              <w:t>Exhibition</w:t>
            </w:r>
          </w:p>
        </w:tc>
        <w:tc>
          <w:tcPr>
            <w:tcW w:w="833" w:type="pct"/>
          </w:tcPr>
          <w:p w14:paraId="41794276" w14:textId="77777777" w:rsidR="00C267D8" w:rsidRDefault="00C267D8" w:rsidP="008666F6">
            <w:pPr>
              <w:pStyle w:val="Tabletext"/>
              <w:spacing w:before="240" w:after="120" w:line="288" w:lineRule="auto"/>
              <w:ind w:right="32"/>
              <w:rPr>
                <w:rFonts w:cs="Arial"/>
                <w:color w:val="auto"/>
                <w:sz w:val="18"/>
                <w:szCs w:val="18"/>
              </w:rPr>
            </w:pPr>
            <w:r>
              <w:rPr>
                <w:rFonts w:cs="Arial"/>
                <w:color w:val="auto"/>
                <w:sz w:val="18"/>
                <w:szCs w:val="18"/>
              </w:rPr>
              <w:t>Rezone GRZ1 to NRZ6</w:t>
            </w:r>
          </w:p>
          <w:p w14:paraId="465900BE" w14:textId="63F78819"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Amend GRZ1 to GRZ3</w:t>
            </w:r>
          </w:p>
        </w:tc>
        <w:tc>
          <w:tcPr>
            <w:tcW w:w="834" w:type="pct"/>
          </w:tcPr>
          <w:p w14:paraId="5F7E5BDA"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0D96AA71" w14:textId="77777777" w:rsidR="00C267D8" w:rsidRPr="008F007F" w:rsidRDefault="00C267D8" w:rsidP="008666F6">
            <w:pPr>
              <w:pStyle w:val="Tabletext"/>
              <w:spacing w:before="240" w:after="120" w:line="288" w:lineRule="auto"/>
              <w:ind w:right="32"/>
              <w:rPr>
                <w:rFonts w:cs="Arial"/>
                <w:color w:val="auto"/>
                <w:sz w:val="18"/>
                <w:szCs w:val="18"/>
              </w:rPr>
            </w:pPr>
          </w:p>
        </w:tc>
      </w:tr>
      <w:tr w:rsidR="00C267D8" w:rsidRPr="00AA4055" w14:paraId="3915A72C" w14:textId="77777777" w:rsidTr="003A2704">
        <w:trPr>
          <w:trHeight w:val="330"/>
        </w:trPr>
        <w:tc>
          <w:tcPr>
            <w:tcW w:w="833" w:type="pct"/>
            <w:shd w:val="clear" w:color="auto" w:fill="auto"/>
          </w:tcPr>
          <w:p w14:paraId="5903EDDC" w14:textId="19541553" w:rsidR="00C267D8" w:rsidRPr="008F007F" w:rsidRDefault="00C267D8" w:rsidP="008666F6">
            <w:pPr>
              <w:pStyle w:val="Revision"/>
              <w:spacing w:before="240" w:after="120" w:line="288" w:lineRule="auto"/>
              <w:ind w:right="34"/>
              <w:rPr>
                <w:rStyle w:val="CommentReference"/>
                <w:rFonts w:cs="Arial"/>
                <w:sz w:val="18"/>
                <w:szCs w:val="18"/>
              </w:rPr>
            </w:pPr>
            <w:r w:rsidRPr="008F007F">
              <w:rPr>
                <w:rFonts w:cs="Arial"/>
                <w:sz w:val="18"/>
                <w:szCs w:val="18"/>
              </w:rPr>
              <w:t xml:space="preserve">Sunbury </w:t>
            </w:r>
          </w:p>
        </w:tc>
        <w:tc>
          <w:tcPr>
            <w:tcW w:w="834" w:type="pct"/>
            <w:shd w:val="clear" w:color="auto" w:fill="auto"/>
          </w:tcPr>
          <w:p w14:paraId="06C9097C"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4" w:type="pct"/>
            <w:shd w:val="clear" w:color="auto" w:fill="auto"/>
          </w:tcPr>
          <w:p w14:paraId="49C2C54D" w14:textId="3B0B483D"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w:t>
            </w:r>
            <w:r w:rsidR="00354BA2">
              <w:rPr>
                <w:rFonts w:cs="Arial"/>
                <w:color w:val="auto"/>
                <w:sz w:val="18"/>
                <w:szCs w:val="18"/>
              </w:rPr>
              <w:br/>
            </w:r>
            <w:r w:rsidRPr="008F007F">
              <w:rPr>
                <w:rFonts w:cs="Arial"/>
                <w:color w:val="auto"/>
                <w:sz w:val="18"/>
                <w:szCs w:val="18"/>
              </w:rPr>
              <w:t>001d-dpoMaps01_02_05_06 Exhibition</w:t>
            </w:r>
          </w:p>
          <w:p w14:paraId="697D977C" w14:textId="17A6D8DF" w:rsidR="00C267D8" w:rsidRPr="008F007F" w:rsidRDefault="00C267D8" w:rsidP="00F94580">
            <w:pPr>
              <w:pStyle w:val="Tabletext"/>
              <w:spacing w:before="240" w:after="120" w:line="288" w:lineRule="auto"/>
              <w:ind w:right="32"/>
              <w:rPr>
                <w:rFonts w:cs="Arial"/>
                <w:color w:val="auto"/>
                <w:sz w:val="18"/>
                <w:szCs w:val="18"/>
              </w:rPr>
            </w:pPr>
            <w:r w:rsidRPr="008F007F">
              <w:rPr>
                <w:rFonts w:cs="Arial"/>
                <w:color w:val="auto"/>
                <w:sz w:val="18"/>
                <w:szCs w:val="18"/>
              </w:rPr>
              <w:t>Hume C263hume001d-dpoMap06 Exhibition</w:t>
            </w:r>
          </w:p>
        </w:tc>
        <w:tc>
          <w:tcPr>
            <w:tcW w:w="833" w:type="pct"/>
          </w:tcPr>
          <w:p w14:paraId="12296E28"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4" w:type="pct"/>
          </w:tcPr>
          <w:p w14:paraId="5A739C8B"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2AFAAC92"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D-DPO1</w:t>
            </w:r>
          </w:p>
          <w:p w14:paraId="6DBB2F75"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D-DPO2</w:t>
            </w:r>
          </w:p>
          <w:p w14:paraId="20495A30" w14:textId="4118943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D-DPO7</w:t>
            </w:r>
          </w:p>
        </w:tc>
      </w:tr>
      <w:tr w:rsidR="00C267D8" w:rsidRPr="00AA4055" w14:paraId="2EF55C36" w14:textId="77777777" w:rsidTr="003A2704">
        <w:trPr>
          <w:trHeight w:val="330"/>
        </w:trPr>
        <w:tc>
          <w:tcPr>
            <w:tcW w:w="833" w:type="pct"/>
            <w:shd w:val="clear" w:color="auto" w:fill="auto"/>
          </w:tcPr>
          <w:p w14:paraId="66FACD6E" w14:textId="77777777" w:rsidR="00C267D8" w:rsidRPr="008F007F" w:rsidRDefault="00C267D8" w:rsidP="008666F6">
            <w:pPr>
              <w:pStyle w:val="Tabletext"/>
              <w:spacing w:before="240" w:after="120" w:line="288" w:lineRule="auto"/>
              <w:ind w:right="34"/>
              <w:rPr>
                <w:rFonts w:cs="Arial"/>
                <w:color w:val="auto"/>
                <w:sz w:val="18"/>
                <w:szCs w:val="18"/>
              </w:rPr>
            </w:pPr>
            <w:r w:rsidRPr="008F007F">
              <w:rPr>
                <w:rFonts w:cs="Arial"/>
                <w:color w:val="auto"/>
                <w:sz w:val="18"/>
                <w:szCs w:val="18"/>
              </w:rPr>
              <w:t>Craigieburn</w:t>
            </w:r>
          </w:p>
          <w:p w14:paraId="350DCC93" w14:textId="77777777" w:rsidR="00C267D8" w:rsidRDefault="00C267D8" w:rsidP="008666F6">
            <w:pPr>
              <w:pStyle w:val="Revision"/>
              <w:spacing w:before="240" w:after="120" w:line="288" w:lineRule="auto"/>
              <w:ind w:right="34"/>
              <w:rPr>
                <w:rFonts w:cs="Arial"/>
                <w:sz w:val="18"/>
                <w:szCs w:val="18"/>
              </w:rPr>
            </w:pPr>
            <w:r w:rsidRPr="008F007F">
              <w:rPr>
                <w:rFonts w:cs="Arial"/>
                <w:sz w:val="18"/>
                <w:szCs w:val="18"/>
              </w:rPr>
              <w:t xml:space="preserve">Greenvale </w:t>
            </w:r>
          </w:p>
          <w:p w14:paraId="41915911" w14:textId="69A2C3DA" w:rsidR="000217E7" w:rsidRPr="008F007F" w:rsidRDefault="000217E7" w:rsidP="008666F6">
            <w:pPr>
              <w:pStyle w:val="Revision"/>
              <w:spacing w:before="240" w:after="120" w:line="288" w:lineRule="auto"/>
              <w:ind w:right="34"/>
              <w:rPr>
                <w:rStyle w:val="CommentReference"/>
                <w:rFonts w:cs="Arial"/>
                <w:sz w:val="18"/>
                <w:szCs w:val="18"/>
              </w:rPr>
            </w:pPr>
            <w:r>
              <w:rPr>
                <w:rStyle w:val="CommentReference"/>
                <w:rFonts w:cs="Arial"/>
                <w:sz w:val="18"/>
                <w:szCs w:val="18"/>
              </w:rPr>
              <w:t>Roxborough Park</w:t>
            </w:r>
          </w:p>
        </w:tc>
        <w:tc>
          <w:tcPr>
            <w:tcW w:w="834" w:type="pct"/>
            <w:shd w:val="clear" w:color="auto" w:fill="auto"/>
          </w:tcPr>
          <w:p w14:paraId="0012A78A"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4" w:type="pct"/>
            <w:shd w:val="clear" w:color="auto" w:fill="auto"/>
          </w:tcPr>
          <w:p w14:paraId="4BF3C3C0" w14:textId="76DA9822"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Hume C263hume 001d-dpoMaps10_11_017 Exhibition</w:t>
            </w:r>
          </w:p>
          <w:p w14:paraId="66B1FBBF" w14:textId="68B15457" w:rsidR="00C267D8" w:rsidRPr="008F007F" w:rsidRDefault="00C267D8" w:rsidP="00F94580">
            <w:pPr>
              <w:pStyle w:val="Tabletext"/>
              <w:spacing w:before="240" w:after="120" w:line="288" w:lineRule="auto"/>
              <w:ind w:right="32"/>
              <w:rPr>
                <w:rFonts w:cs="Arial"/>
                <w:color w:val="auto"/>
                <w:sz w:val="18"/>
                <w:szCs w:val="18"/>
              </w:rPr>
            </w:pPr>
            <w:r w:rsidRPr="008F007F">
              <w:rPr>
                <w:rFonts w:cs="Arial"/>
                <w:color w:val="auto"/>
                <w:sz w:val="18"/>
                <w:szCs w:val="18"/>
              </w:rPr>
              <w:t>Hume C263hume 001d-dpoMap17 Exhibition</w:t>
            </w:r>
          </w:p>
        </w:tc>
        <w:tc>
          <w:tcPr>
            <w:tcW w:w="833" w:type="pct"/>
          </w:tcPr>
          <w:p w14:paraId="5513CB71"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4" w:type="pct"/>
          </w:tcPr>
          <w:p w14:paraId="73709B98"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2" w:type="pct"/>
          </w:tcPr>
          <w:p w14:paraId="5B118061"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D-DPO7</w:t>
            </w:r>
          </w:p>
          <w:p w14:paraId="49770219"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D-DPO11</w:t>
            </w:r>
          </w:p>
          <w:p w14:paraId="75985265"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D-DPO12</w:t>
            </w:r>
          </w:p>
          <w:p w14:paraId="6F9DDA4F" w14:textId="77777777"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D-DPO22</w:t>
            </w:r>
          </w:p>
          <w:p w14:paraId="420E057D" w14:textId="15CCFF04" w:rsidR="00C267D8" w:rsidRPr="008F007F" w:rsidRDefault="00C267D8" w:rsidP="008666F6">
            <w:pPr>
              <w:pStyle w:val="Tabletext"/>
              <w:spacing w:before="240" w:after="120" w:line="288" w:lineRule="auto"/>
              <w:ind w:right="32"/>
              <w:rPr>
                <w:rFonts w:cs="Arial"/>
                <w:color w:val="auto"/>
                <w:sz w:val="18"/>
                <w:szCs w:val="18"/>
              </w:rPr>
            </w:pPr>
            <w:r w:rsidRPr="008F007F">
              <w:rPr>
                <w:rFonts w:cs="Arial"/>
                <w:color w:val="auto"/>
                <w:sz w:val="18"/>
                <w:szCs w:val="18"/>
              </w:rPr>
              <w:t>D-DPO28</w:t>
            </w:r>
          </w:p>
        </w:tc>
      </w:tr>
      <w:tr w:rsidR="00C267D8" w:rsidRPr="00AA4055" w14:paraId="15CC865D" w14:textId="77777777" w:rsidTr="003A2704">
        <w:trPr>
          <w:trHeight w:val="330"/>
        </w:trPr>
        <w:tc>
          <w:tcPr>
            <w:tcW w:w="833" w:type="pct"/>
            <w:shd w:val="clear" w:color="auto" w:fill="auto"/>
          </w:tcPr>
          <w:p w14:paraId="6108EB80" w14:textId="3A13FB33" w:rsidR="00C267D8" w:rsidRPr="008F007F" w:rsidRDefault="00C267D8" w:rsidP="008666F6">
            <w:pPr>
              <w:pStyle w:val="Revision"/>
              <w:spacing w:before="240" w:after="120" w:line="288" w:lineRule="auto"/>
              <w:ind w:right="34"/>
              <w:rPr>
                <w:rStyle w:val="CommentReference"/>
                <w:sz w:val="18"/>
                <w:szCs w:val="18"/>
              </w:rPr>
            </w:pPr>
            <w:r w:rsidRPr="008F007F">
              <w:rPr>
                <w:rStyle w:val="CommentReference"/>
                <w:rFonts w:cs="Arial"/>
                <w:sz w:val="18"/>
                <w:szCs w:val="18"/>
              </w:rPr>
              <w:t>B</w:t>
            </w:r>
            <w:r w:rsidRPr="008F007F">
              <w:rPr>
                <w:rStyle w:val="CommentReference"/>
                <w:sz w:val="18"/>
                <w:szCs w:val="18"/>
              </w:rPr>
              <w:t xml:space="preserve">roadmeadows </w:t>
            </w:r>
          </w:p>
          <w:p w14:paraId="046ACCF7" w14:textId="61EE18EC" w:rsidR="00C267D8" w:rsidRPr="008F007F" w:rsidRDefault="00C267D8" w:rsidP="008666F6">
            <w:pPr>
              <w:pStyle w:val="Revision"/>
              <w:spacing w:before="240" w:after="120" w:line="288" w:lineRule="auto"/>
              <w:ind w:right="34"/>
              <w:rPr>
                <w:rStyle w:val="CommentReference"/>
                <w:rFonts w:cs="Arial"/>
                <w:sz w:val="18"/>
                <w:szCs w:val="18"/>
              </w:rPr>
            </w:pPr>
            <w:r w:rsidRPr="008F007F">
              <w:rPr>
                <w:rStyle w:val="CommentReference"/>
                <w:sz w:val="18"/>
                <w:szCs w:val="18"/>
              </w:rPr>
              <w:t>Campbellfield</w:t>
            </w:r>
          </w:p>
        </w:tc>
        <w:tc>
          <w:tcPr>
            <w:tcW w:w="834" w:type="pct"/>
            <w:shd w:val="clear" w:color="auto" w:fill="auto"/>
          </w:tcPr>
          <w:p w14:paraId="1045C9C5" w14:textId="2D1CE43B"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Roeb</w:t>
            </w:r>
            <w:r w:rsidR="001D4E13">
              <w:rPr>
                <w:rFonts w:cs="Arial"/>
                <w:color w:val="auto"/>
                <w:sz w:val="18"/>
                <w:szCs w:val="18"/>
              </w:rPr>
              <w:t>o</w:t>
            </w:r>
            <w:r>
              <w:rPr>
                <w:rFonts w:cs="Arial"/>
                <w:color w:val="auto"/>
                <w:sz w:val="18"/>
                <w:szCs w:val="18"/>
              </w:rPr>
              <w:t>urn</w:t>
            </w:r>
            <w:r w:rsidR="001D4E13">
              <w:rPr>
                <w:rFonts w:cs="Arial"/>
                <w:color w:val="auto"/>
                <w:sz w:val="18"/>
                <w:szCs w:val="18"/>
              </w:rPr>
              <w:t>e</w:t>
            </w:r>
            <w:r>
              <w:rPr>
                <w:rFonts w:cs="Arial"/>
                <w:color w:val="auto"/>
                <w:sz w:val="18"/>
                <w:szCs w:val="18"/>
              </w:rPr>
              <w:t xml:space="preserve"> Crescent and Camp Road Precinct  </w:t>
            </w:r>
          </w:p>
        </w:tc>
        <w:tc>
          <w:tcPr>
            <w:tcW w:w="834" w:type="pct"/>
            <w:shd w:val="clear" w:color="auto" w:fill="auto"/>
          </w:tcPr>
          <w:p w14:paraId="605A3A38" w14:textId="75FD760D" w:rsidR="00C267D8" w:rsidRPr="008F007F" w:rsidRDefault="00C267D8" w:rsidP="00F94580">
            <w:pPr>
              <w:pStyle w:val="Tabletext"/>
              <w:spacing w:before="240" w:after="120" w:line="288" w:lineRule="auto"/>
              <w:ind w:right="32"/>
              <w:rPr>
                <w:rFonts w:cs="Arial"/>
                <w:color w:val="auto"/>
                <w:sz w:val="18"/>
                <w:szCs w:val="18"/>
              </w:rPr>
            </w:pPr>
            <w:r w:rsidRPr="008F007F">
              <w:rPr>
                <w:rFonts w:cs="Arial"/>
                <w:color w:val="auto"/>
                <w:sz w:val="18"/>
                <w:szCs w:val="18"/>
              </w:rPr>
              <w:t>Hume C263hume 00</w:t>
            </w:r>
            <w:r>
              <w:rPr>
                <w:rFonts w:cs="Arial"/>
                <w:color w:val="auto"/>
                <w:sz w:val="18"/>
                <w:szCs w:val="18"/>
              </w:rPr>
              <w:t>5nco</w:t>
            </w:r>
            <w:r w:rsidRPr="008F007F">
              <w:rPr>
                <w:rFonts w:cs="Arial"/>
                <w:color w:val="auto"/>
                <w:sz w:val="18"/>
                <w:szCs w:val="18"/>
              </w:rPr>
              <w:t>dpoMap</w:t>
            </w:r>
            <w:r>
              <w:rPr>
                <w:rFonts w:cs="Arial"/>
                <w:color w:val="auto"/>
                <w:sz w:val="18"/>
                <w:szCs w:val="18"/>
              </w:rPr>
              <w:t>24</w:t>
            </w:r>
            <w:r w:rsidRPr="008F007F">
              <w:rPr>
                <w:rFonts w:cs="Arial"/>
                <w:color w:val="auto"/>
                <w:sz w:val="18"/>
                <w:szCs w:val="18"/>
              </w:rPr>
              <w:t xml:space="preserve"> Exhibition</w:t>
            </w:r>
          </w:p>
        </w:tc>
        <w:tc>
          <w:tcPr>
            <w:tcW w:w="833" w:type="pct"/>
          </w:tcPr>
          <w:p w14:paraId="00786445" w14:textId="77777777" w:rsidR="00C267D8" w:rsidRPr="008F007F" w:rsidRDefault="00C267D8" w:rsidP="008666F6">
            <w:pPr>
              <w:pStyle w:val="Tabletext"/>
              <w:spacing w:before="240" w:after="120" w:line="288" w:lineRule="auto"/>
              <w:ind w:right="32"/>
              <w:rPr>
                <w:rFonts w:cs="Arial"/>
                <w:color w:val="auto"/>
                <w:sz w:val="18"/>
                <w:szCs w:val="18"/>
              </w:rPr>
            </w:pPr>
          </w:p>
        </w:tc>
        <w:tc>
          <w:tcPr>
            <w:tcW w:w="834" w:type="pct"/>
          </w:tcPr>
          <w:p w14:paraId="25AB4A17" w14:textId="71BAFC5D" w:rsidR="00C267D8" w:rsidRPr="008F007F" w:rsidRDefault="00C267D8" w:rsidP="008666F6">
            <w:pPr>
              <w:pStyle w:val="Tabletext"/>
              <w:spacing w:before="240" w:after="120" w:line="288" w:lineRule="auto"/>
              <w:ind w:right="32"/>
              <w:rPr>
                <w:rFonts w:cs="Arial"/>
                <w:color w:val="auto"/>
                <w:sz w:val="18"/>
                <w:szCs w:val="18"/>
              </w:rPr>
            </w:pPr>
            <w:r>
              <w:rPr>
                <w:rFonts w:cs="Arial"/>
                <w:color w:val="auto"/>
                <w:sz w:val="18"/>
                <w:szCs w:val="18"/>
              </w:rPr>
              <w:t>NCO1</w:t>
            </w:r>
          </w:p>
        </w:tc>
        <w:tc>
          <w:tcPr>
            <w:tcW w:w="832" w:type="pct"/>
          </w:tcPr>
          <w:p w14:paraId="37460F7A" w14:textId="77777777" w:rsidR="00C267D8" w:rsidRPr="008F007F" w:rsidRDefault="00C267D8" w:rsidP="008666F6">
            <w:pPr>
              <w:pStyle w:val="Tabletext"/>
              <w:spacing w:before="240" w:after="120" w:line="288" w:lineRule="auto"/>
              <w:ind w:right="32"/>
              <w:rPr>
                <w:rFonts w:cs="Arial"/>
                <w:color w:val="auto"/>
                <w:sz w:val="18"/>
                <w:szCs w:val="18"/>
              </w:rPr>
            </w:pPr>
          </w:p>
        </w:tc>
      </w:tr>
    </w:tbl>
    <w:p w14:paraId="0E80F250" w14:textId="77777777" w:rsidR="00322595" w:rsidRPr="00AA4055" w:rsidRDefault="00322595" w:rsidP="008666F6">
      <w:pPr>
        <w:spacing w:before="240" w:line="288" w:lineRule="auto"/>
        <w:rPr>
          <w:rFonts w:cs="Arial"/>
          <w:sz w:val="22"/>
        </w:rPr>
      </w:pPr>
    </w:p>
    <w:sectPr w:rsidR="00322595" w:rsidRPr="00AA4055" w:rsidSect="009F27F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89DD" w14:textId="77777777" w:rsidR="009F27FA" w:rsidRDefault="009F27FA" w:rsidP="007E77A2">
      <w:pPr>
        <w:spacing w:before="0" w:after="0" w:line="240" w:lineRule="auto"/>
      </w:pPr>
      <w:r>
        <w:separator/>
      </w:r>
    </w:p>
  </w:endnote>
  <w:endnote w:type="continuationSeparator" w:id="0">
    <w:p w14:paraId="7CE7442B" w14:textId="77777777" w:rsidR="009F27FA" w:rsidRDefault="009F27FA" w:rsidP="007E77A2">
      <w:pPr>
        <w:spacing w:before="0" w:after="0" w:line="240" w:lineRule="auto"/>
      </w:pPr>
      <w:r>
        <w:continuationSeparator/>
      </w:r>
    </w:p>
  </w:endnote>
  <w:endnote w:type="continuationNotice" w:id="1">
    <w:p w14:paraId="5DA88E89" w14:textId="77777777" w:rsidR="009F27FA" w:rsidRDefault="009F27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E156" w14:textId="77777777" w:rsidR="006C456B" w:rsidRDefault="006C4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AB88" w14:textId="46FF0A87" w:rsidR="00A46FEF" w:rsidRDefault="006C456B">
    <w:pPr>
      <w:pStyle w:val="Footer"/>
    </w:pPr>
    <w:r>
      <w:rPr>
        <w:noProof/>
        <w14:ligatures w14:val="standardContextual"/>
      </w:rPr>
      <mc:AlternateContent>
        <mc:Choice Requires="wps">
          <w:drawing>
            <wp:anchor distT="0" distB="0" distL="114300" distR="114300" simplePos="0" relativeHeight="251659264" behindDoc="0" locked="0" layoutInCell="0" allowOverlap="1" wp14:anchorId="4143C8DD" wp14:editId="554B7783">
              <wp:simplePos x="0" y="0"/>
              <wp:positionH relativeFrom="page">
                <wp:posOffset>0</wp:posOffset>
              </wp:positionH>
              <wp:positionV relativeFrom="page">
                <wp:posOffset>10227945</wp:posOffset>
              </wp:positionV>
              <wp:extent cx="7560310" cy="273050"/>
              <wp:effectExtent l="0" t="0" r="0" b="12700"/>
              <wp:wrapNone/>
              <wp:docPr id="1" name="MSIPCM709645959bf9545e8aa2012f"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18EAD" w14:textId="14BB87EA" w:rsidR="006C456B" w:rsidRPr="006C456B" w:rsidRDefault="006C456B" w:rsidP="006C456B">
                          <w:pPr>
                            <w:spacing w:before="0" w:after="0"/>
                            <w:jc w:val="center"/>
                            <w:rPr>
                              <w:rFonts w:ascii="Calibri" w:hAnsi="Calibri" w:cs="Calibri"/>
                              <w:color w:val="000000"/>
                            </w:rPr>
                          </w:pPr>
                          <w:r w:rsidRPr="006C456B">
                            <w:rPr>
                              <w:rFonts w:ascii="Calibri" w:hAnsi="Calibri" w:cs="Calibri"/>
                              <w:color w:val="000000"/>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161E60BD">
            <v:shapetype id="_x0000_t202" coordsize="21600,21600" o:spt="202" path="m,l,21600r21600,l21600,xe" w14:anchorId="4143C8DD">
              <v:stroke joinstyle="miter"/>
              <v:path gradientshapeok="t" o:connecttype="rect"/>
            </v:shapetype>
            <v:shape id="MSIPCM709645959bf9545e8aa2012f"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8439540,&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6C456B" w:rsidR="006C456B" w:rsidP="006C456B" w:rsidRDefault="006C456B" w14:paraId="1586E59F" w14:textId="14BB87EA">
                    <w:pPr>
                      <w:spacing w:before="0" w:after="0"/>
                      <w:jc w:val="center"/>
                      <w:rPr>
                        <w:rFonts w:ascii="Calibri" w:hAnsi="Calibri" w:cs="Calibri"/>
                        <w:color w:val="000000"/>
                      </w:rPr>
                    </w:pPr>
                    <w:r w:rsidRPr="006C456B">
                      <w:rPr>
                        <w:rFonts w:ascii="Calibri" w:hAnsi="Calibri" w:cs="Calibri"/>
                        <w:color w:val="000000"/>
                      </w:rPr>
                      <w:t>Unofficial</w:t>
                    </w:r>
                  </w:p>
                </w:txbxContent>
              </v:textbox>
              <w10:wrap anchorx="page" anchory="page"/>
            </v:shape>
          </w:pict>
        </mc:Fallback>
      </mc:AlternateContent>
    </w:r>
    <w:r w:rsidR="0087341D">
      <w:rPr>
        <w:noProof/>
        <w14:ligatures w14:val="standardContextual"/>
      </w:rPr>
      <mc:AlternateContent>
        <mc:Choice Requires="wps">
          <w:drawing>
            <wp:anchor distT="0" distB="0" distL="114300" distR="114300" simplePos="0" relativeHeight="251658240" behindDoc="0" locked="0" layoutInCell="0" allowOverlap="1" wp14:anchorId="63356081" wp14:editId="529BE169">
              <wp:simplePos x="0" y="0"/>
              <wp:positionH relativeFrom="page">
                <wp:posOffset>0</wp:posOffset>
              </wp:positionH>
              <wp:positionV relativeFrom="page">
                <wp:posOffset>10227945</wp:posOffset>
              </wp:positionV>
              <wp:extent cx="7560310" cy="273050"/>
              <wp:effectExtent l="0" t="0" r="0" b="12700"/>
              <wp:wrapNone/>
              <wp:docPr id="3" name="Text Box 3"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B0CA1" w14:textId="7D18959E" w:rsidR="0087341D" w:rsidRPr="0087341D" w:rsidRDefault="0087341D" w:rsidP="0087341D">
                          <w:pPr>
                            <w:spacing w:before="0"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6AC8C2B">
            <v:shape id="Text Box 3"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843954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w14:anchorId="63356081">
              <v:textbox inset=",0,,0">
                <w:txbxContent>
                  <w:p w:rsidRPr="0087341D" w:rsidR="0087341D" w:rsidP="0087341D" w:rsidRDefault="0087341D" w14:paraId="672A6659" w14:textId="7D18959E">
                    <w:pPr>
                      <w:spacing w:before="0"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9D5E" w14:textId="77777777" w:rsidR="006C456B" w:rsidRDefault="006C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BE81" w14:textId="77777777" w:rsidR="009F27FA" w:rsidRDefault="009F27FA" w:rsidP="007E77A2">
      <w:pPr>
        <w:spacing w:before="0" w:after="0" w:line="240" w:lineRule="auto"/>
      </w:pPr>
      <w:r>
        <w:separator/>
      </w:r>
    </w:p>
  </w:footnote>
  <w:footnote w:type="continuationSeparator" w:id="0">
    <w:p w14:paraId="4E8050BE" w14:textId="77777777" w:rsidR="009F27FA" w:rsidRDefault="009F27FA" w:rsidP="007E77A2">
      <w:pPr>
        <w:spacing w:before="0" w:after="0" w:line="240" w:lineRule="auto"/>
      </w:pPr>
      <w:r>
        <w:continuationSeparator/>
      </w:r>
    </w:p>
  </w:footnote>
  <w:footnote w:type="continuationNotice" w:id="1">
    <w:p w14:paraId="2B61D07B" w14:textId="77777777" w:rsidR="009F27FA" w:rsidRDefault="009F27F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5D17" w14:textId="77777777" w:rsidR="006C456B" w:rsidRDefault="006C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5233" w14:textId="77777777" w:rsidR="006C456B" w:rsidRDefault="006C4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487A" w14:textId="77777777" w:rsidR="006C456B" w:rsidRDefault="006C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342"/>
    <w:multiLevelType w:val="hybridMultilevel"/>
    <w:tmpl w:val="6C52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5674A"/>
    <w:multiLevelType w:val="hybridMultilevel"/>
    <w:tmpl w:val="DD96456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1222EA"/>
    <w:multiLevelType w:val="hybridMultilevel"/>
    <w:tmpl w:val="8522C8C2"/>
    <w:lvl w:ilvl="0" w:tplc="0A5A9AF4">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53072D"/>
    <w:multiLevelType w:val="hybridMultilevel"/>
    <w:tmpl w:val="CD54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24A5"/>
    <w:multiLevelType w:val="hybridMultilevel"/>
    <w:tmpl w:val="1192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00101"/>
    <w:multiLevelType w:val="hybridMultilevel"/>
    <w:tmpl w:val="4BBC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D0DAE"/>
    <w:multiLevelType w:val="hybridMultilevel"/>
    <w:tmpl w:val="02F8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60553"/>
    <w:multiLevelType w:val="hybridMultilevel"/>
    <w:tmpl w:val="BCD01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B67B9"/>
    <w:multiLevelType w:val="hybridMultilevel"/>
    <w:tmpl w:val="028E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113EE"/>
    <w:multiLevelType w:val="hybridMultilevel"/>
    <w:tmpl w:val="DED644F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E1B6159"/>
    <w:multiLevelType w:val="hybridMultilevel"/>
    <w:tmpl w:val="ACCA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33A2B"/>
    <w:multiLevelType w:val="hybridMultilevel"/>
    <w:tmpl w:val="7A6AB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5236"/>
    <w:multiLevelType w:val="hybridMultilevel"/>
    <w:tmpl w:val="3B96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72125F"/>
    <w:multiLevelType w:val="hybridMultilevel"/>
    <w:tmpl w:val="F7C61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5728F"/>
    <w:multiLevelType w:val="hybridMultilevel"/>
    <w:tmpl w:val="4A22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9B00FF"/>
    <w:multiLevelType w:val="hybridMultilevel"/>
    <w:tmpl w:val="EA1818BE"/>
    <w:lvl w:ilvl="0" w:tplc="FFFFFFFF">
      <w:start w:val="1"/>
      <w:numFmt w:val="bullet"/>
      <w:lvlText w:val=""/>
      <w:lvlJc w:val="left"/>
      <w:pPr>
        <w:ind w:left="360" w:hanging="360"/>
      </w:pPr>
      <w:rPr>
        <w:rFonts w:ascii="Symbol" w:hAnsi="Symbol" w:hint="default"/>
      </w:rPr>
    </w:lvl>
    <w:lvl w:ilvl="1" w:tplc="A874F610">
      <w:start w:val="1"/>
      <w:numFmt w:val="bullet"/>
      <w:pStyle w:val="Bullet2"/>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9386322"/>
    <w:multiLevelType w:val="hybridMultilevel"/>
    <w:tmpl w:val="3F286FE2"/>
    <w:lvl w:ilvl="0" w:tplc="FFFFFFFF">
      <w:start w:val="1"/>
      <w:numFmt w:val="bullet"/>
      <w:lvlText w:val=""/>
      <w:lvlJc w:val="left"/>
      <w:pPr>
        <w:ind w:left="720" w:hanging="360"/>
      </w:pPr>
      <w:rPr>
        <w:rFonts w:ascii="Symbol" w:hAnsi="Symbol" w:hint="default"/>
      </w:rPr>
    </w:lvl>
    <w:lvl w:ilvl="1" w:tplc="8A6A7632">
      <w:start w:val="4"/>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E65FFF"/>
    <w:multiLevelType w:val="hybridMultilevel"/>
    <w:tmpl w:val="EFA8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D14E08"/>
    <w:multiLevelType w:val="hybridMultilevel"/>
    <w:tmpl w:val="8F92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130839"/>
    <w:multiLevelType w:val="hybridMultilevel"/>
    <w:tmpl w:val="49360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9366378">
    <w:abstractNumId w:val="2"/>
  </w:num>
  <w:num w:numId="2" w16cid:durableId="1983775289">
    <w:abstractNumId w:val="15"/>
  </w:num>
  <w:num w:numId="3" w16cid:durableId="2059619383">
    <w:abstractNumId w:val="8"/>
  </w:num>
  <w:num w:numId="4" w16cid:durableId="1311053744">
    <w:abstractNumId w:val="19"/>
  </w:num>
  <w:num w:numId="5" w16cid:durableId="885069762">
    <w:abstractNumId w:val="3"/>
  </w:num>
  <w:num w:numId="6" w16cid:durableId="69668111">
    <w:abstractNumId w:val="5"/>
  </w:num>
  <w:num w:numId="7" w16cid:durableId="175192748">
    <w:abstractNumId w:val="7"/>
  </w:num>
  <w:num w:numId="8" w16cid:durableId="1241141170">
    <w:abstractNumId w:val="16"/>
  </w:num>
  <w:num w:numId="9" w16cid:durableId="1597979437">
    <w:abstractNumId w:val="1"/>
  </w:num>
  <w:num w:numId="10" w16cid:durableId="1852837686">
    <w:abstractNumId w:val="12"/>
  </w:num>
  <w:num w:numId="11" w16cid:durableId="1917976577">
    <w:abstractNumId w:val="13"/>
  </w:num>
  <w:num w:numId="12" w16cid:durableId="2076319588">
    <w:abstractNumId w:val="17"/>
  </w:num>
  <w:num w:numId="13" w16cid:durableId="1687100334">
    <w:abstractNumId w:val="4"/>
  </w:num>
  <w:num w:numId="14" w16cid:durableId="541554060">
    <w:abstractNumId w:val="11"/>
  </w:num>
  <w:num w:numId="15" w16cid:durableId="931157975">
    <w:abstractNumId w:val="6"/>
  </w:num>
  <w:num w:numId="16" w16cid:durableId="108012344">
    <w:abstractNumId w:val="14"/>
  </w:num>
  <w:num w:numId="17" w16cid:durableId="1781801949">
    <w:abstractNumId w:val="18"/>
  </w:num>
  <w:num w:numId="18" w16cid:durableId="847866054">
    <w:abstractNumId w:val="9"/>
  </w:num>
  <w:num w:numId="19" w16cid:durableId="291516560">
    <w:abstractNumId w:val="10"/>
  </w:num>
  <w:num w:numId="20" w16cid:durableId="139762700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34"/>
    <w:rsid w:val="00010795"/>
    <w:rsid w:val="000217E7"/>
    <w:rsid w:val="000222DE"/>
    <w:rsid w:val="00022655"/>
    <w:rsid w:val="0002265F"/>
    <w:rsid w:val="000235C7"/>
    <w:rsid w:val="0003388A"/>
    <w:rsid w:val="00037322"/>
    <w:rsid w:val="0004145A"/>
    <w:rsid w:val="00050F02"/>
    <w:rsid w:val="00050F96"/>
    <w:rsid w:val="00052F43"/>
    <w:rsid w:val="000554E0"/>
    <w:rsid w:val="00065546"/>
    <w:rsid w:val="000720EF"/>
    <w:rsid w:val="00073851"/>
    <w:rsid w:val="00074720"/>
    <w:rsid w:val="00081EA7"/>
    <w:rsid w:val="000843DA"/>
    <w:rsid w:val="00085F5F"/>
    <w:rsid w:val="000868DB"/>
    <w:rsid w:val="000871EC"/>
    <w:rsid w:val="0009575B"/>
    <w:rsid w:val="000A0E55"/>
    <w:rsid w:val="000B2904"/>
    <w:rsid w:val="000B375D"/>
    <w:rsid w:val="000B39A8"/>
    <w:rsid w:val="000B5919"/>
    <w:rsid w:val="000D0A4A"/>
    <w:rsid w:val="000D6230"/>
    <w:rsid w:val="000E59F7"/>
    <w:rsid w:val="000F058A"/>
    <w:rsid w:val="000F0C28"/>
    <w:rsid w:val="00103956"/>
    <w:rsid w:val="001051F5"/>
    <w:rsid w:val="001053AF"/>
    <w:rsid w:val="00112B6C"/>
    <w:rsid w:val="001140D1"/>
    <w:rsid w:val="001152BD"/>
    <w:rsid w:val="001221BC"/>
    <w:rsid w:val="001257BD"/>
    <w:rsid w:val="00126162"/>
    <w:rsid w:val="00142A18"/>
    <w:rsid w:val="00144F07"/>
    <w:rsid w:val="00146FC3"/>
    <w:rsid w:val="001610B0"/>
    <w:rsid w:val="001722CA"/>
    <w:rsid w:val="0017650D"/>
    <w:rsid w:val="00176E00"/>
    <w:rsid w:val="00182779"/>
    <w:rsid w:val="00190CCB"/>
    <w:rsid w:val="001930CE"/>
    <w:rsid w:val="00196F71"/>
    <w:rsid w:val="001A165D"/>
    <w:rsid w:val="001A3C7A"/>
    <w:rsid w:val="001A3F33"/>
    <w:rsid w:val="001B1C55"/>
    <w:rsid w:val="001B321F"/>
    <w:rsid w:val="001B53EB"/>
    <w:rsid w:val="001B7C2B"/>
    <w:rsid w:val="001C42C1"/>
    <w:rsid w:val="001C66D7"/>
    <w:rsid w:val="001D197C"/>
    <w:rsid w:val="001D43CF"/>
    <w:rsid w:val="001D4E13"/>
    <w:rsid w:val="001D64DF"/>
    <w:rsid w:val="001F0772"/>
    <w:rsid w:val="001F07EA"/>
    <w:rsid w:val="001F4990"/>
    <w:rsid w:val="00200B39"/>
    <w:rsid w:val="00205569"/>
    <w:rsid w:val="002068AE"/>
    <w:rsid w:val="00206E6C"/>
    <w:rsid w:val="00206F87"/>
    <w:rsid w:val="00210FEA"/>
    <w:rsid w:val="00211072"/>
    <w:rsid w:val="00213C4F"/>
    <w:rsid w:val="00216583"/>
    <w:rsid w:val="00224E35"/>
    <w:rsid w:val="00231805"/>
    <w:rsid w:val="00235465"/>
    <w:rsid w:val="0024231C"/>
    <w:rsid w:val="002457C9"/>
    <w:rsid w:val="0024587F"/>
    <w:rsid w:val="002476A1"/>
    <w:rsid w:val="002504FC"/>
    <w:rsid w:val="00251DAF"/>
    <w:rsid w:val="00252949"/>
    <w:rsid w:val="00252B6B"/>
    <w:rsid w:val="002566EE"/>
    <w:rsid w:val="002569AB"/>
    <w:rsid w:val="00264362"/>
    <w:rsid w:val="00274E73"/>
    <w:rsid w:val="002751FE"/>
    <w:rsid w:val="00276E70"/>
    <w:rsid w:val="002849B5"/>
    <w:rsid w:val="00284AF0"/>
    <w:rsid w:val="002939A7"/>
    <w:rsid w:val="00295172"/>
    <w:rsid w:val="002A00FF"/>
    <w:rsid w:val="002A071E"/>
    <w:rsid w:val="002A0FE5"/>
    <w:rsid w:val="002A2093"/>
    <w:rsid w:val="002A2512"/>
    <w:rsid w:val="002A5F84"/>
    <w:rsid w:val="002A71B5"/>
    <w:rsid w:val="002B2EB3"/>
    <w:rsid w:val="002B3FC1"/>
    <w:rsid w:val="002B739F"/>
    <w:rsid w:val="002B7477"/>
    <w:rsid w:val="002B7EF6"/>
    <w:rsid w:val="002C4BCC"/>
    <w:rsid w:val="002D39C8"/>
    <w:rsid w:val="002D4546"/>
    <w:rsid w:val="002D7992"/>
    <w:rsid w:val="002E0EE9"/>
    <w:rsid w:val="002E12FE"/>
    <w:rsid w:val="002E6703"/>
    <w:rsid w:val="002E6950"/>
    <w:rsid w:val="002F1023"/>
    <w:rsid w:val="002F1F52"/>
    <w:rsid w:val="002F30C8"/>
    <w:rsid w:val="002F6C03"/>
    <w:rsid w:val="00300350"/>
    <w:rsid w:val="00300E34"/>
    <w:rsid w:val="00301423"/>
    <w:rsid w:val="00302296"/>
    <w:rsid w:val="00303F68"/>
    <w:rsid w:val="00305A72"/>
    <w:rsid w:val="00316A49"/>
    <w:rsid w:val="00320F36"/>
    <w:rsid w:val="00322595"/>
    <w:rsid w:val="0032271C"/>
    <w:rsid w:val="00324A1D"/>
    <w:rsid w:val="003262D2"/>
    <w:rsid w:val="0034054E"/>
    <w:rsid w:val="003418A8"/>
    <w:rsid w:val="00343643"/>
    <w:rsid w:val="00343C0B"/>
    <w:rsid w:val="0034457A"/>
    <w:rsid w:val="00347DC2"/>
    <w:rsid w:val="00350F8D"/>
    <w:rsid w:val="00351A5D"/>
    <w:rsid w:val="00352E6B"/>
    <w:rsid w:val="003540B7"/>
    <w:rsid w:val="00354B8D"/>
    <w:rsid w:val="00354BA2"/>
    <w:rsid w:val="0035557B"/>
    <w:rsid w:val="00356653"/>
    <w:rsid w:val="00366773"/>
    <w:rsid w:val="00376663"/>
    <w:rsid w:val="00381841"/>
    <w:rsid w:val="00382F6B"/>
    <w:rsid w:val="0038445D"/>
    <w:rsid w:val="00394A1C"/>
    <w:rsid w:val="003A193F"/>
    <w:rsid w:val="003A22AB"/>
    <w:rsid w:val="003A2704"/>
    <w:rsid w:val="003A2EC0"/>
    <w:rsid w:val="003A43DF"/>
    <w:rsid w:val="003A4991"/>
    <w:rsid w:val="003A4F87"/>
    <w:rsid w:val="003B0538"/>
    <w:rsid w:val="003B53E7"/>
    <w:rsid w:val="003B673A"/>
    <w:rsid w:val="003B721A"/>
    <w:rsid w:val="003C1D1F"/>
    <w:rsid w:val="003C4236"/>
    <w:rsid w:val="003C6128"/>
    <w:rsid w:val="003C62C5"/>
    <w:rsid w:val="003C6321"/>
    <w:rsid w:val="003C6612"/>
    <w:rsid w:val="003D5F47"/>
    <w:rsid w:val="003D621E"/>
    <w:rsid w:val="003E2AF2"/>
    <w:rsid w:val="003F0364"/>
    <w:rsid w:val="003F17BB"/>
    <w:rsid w:val="003F61B0"/>
    <w:rsid w:val="003F6F83"/>
    <w:rsid w:val="00400DB3"/>
    <w:rsid w:val="004029C7"/>
    <w:rsid w:val="00404F5F"/>
    <w:rsid w:val="00412F97"/>
    <w:rsid w:val="00413F43"/>
    <w:rsid w:val="00414547"/>
    <w:rsid w:val="00415C74"/>
    <w:rsid w:val="004177BB"/>
    <w:rsid w:val="00417925"/>
    <w:rsid w:val="004252EC"/>
    <w:rsid w:val="00433A5A"/>
    <w:rsid w:val="00435BF7"/>
    <w:rsid w:val="004365E8"/>
    <w:rsid w:val="00437E50"/>
    <w:rsid w:val="00440DAA"/>
    <w:rsid w:val="00440EE8"/>
    <w:rsid w:val="00440F91"/>
    <w:rsid w:val="00442AF5"/>
    <w:rsid w:val="004435DB"/>
    <w:rsid w:val="0044505F"/>
    <w:rsid w:val="00445B19"/>
    <w:rsid w:val="00446AA8"/>
    <w:rsid w:val="00447347"/>
    <w:rsid w:val="00455E90"/>
    <w:rsid w:val="00457D8C"/>
    <w:rsid w:val="00462F41"/>
    <w:rsid w:val="00464592"/>
    <w:rsid w:val="00466030"/>
    <w:rsid w:val="00472619"/>
    <w:rsid w:val="004757C3"/>
    <w:rsid w:val="004800D3"/>
    <w:rsid w:val="0048382C"/>
    <w:rsid w:val="004840A7"/>
    <w:rsid w:val="004843C6"/>
    <w:rsid w:val="00484B28"/>
    <w:rsid w:val="00485B17"/>
    <w:rsid w:val="00487430"/>
    <w:rsid w:val="0048766A"/>
    <w:rsid w:val="00491E23"/>
    <w:rsid w:val="004A29DF"/>
    <w:rsid w:val="004A3CE1"/>
    <w:rsid w:val="004B038C"/>
    <w:rsid w:val="004B2B22"/>
    <w:rsid w:val="004C4FFD"/>
    <w:rsid w:val="004C6A6A"/>
    <w:rsid w:val="004E0E6C"/>
    <w:rsid w:val="004E4004"/>
    <w:rsid w:val="004F269C"/>
    <w:rsid w:val="004F6804"/>
    <w:rsid w:val="00501EA4"/>
    <w:rsid w:val="005028F7"/>
    <w:rsid w:val="00502E77"/>
    <w:rsid w:val="005058E0"/>
    <w:rsid w:val="005059D5"/>
    <w:rsid w:val="00517228"/>
    <w:rsid w:val="00520DDE"/>
    <w:rsid w:val="005255E1"/>
    <w:rsid w:val="00526196"/>
    <w:rsid w:val="0053076D"/>
    <w:rsid w:val="00530960"/>
    <w:rsid w:val="00536D5F"/>
    <w:rsid w:val="00542AAE"/>
    <w:rsid w:val="00544D45"/>
    <w:rsid w:val="00546EB8"/>
    <w:rsid w:val="00546F39"/>
    <w:rsid w:val="00547026"/>
    <w:rsid w:val="00550208"/>
    <w:rsid w:val="005534EF"/>
    <w:rsid w:val="005540C2"/>
    <w:rsid w:val="00554958"/>
    <w:rsid w:val="005664DF"/>
    <w:rsid w:val="00570843"/>
    <w:rsid w:val="00574244"/>
    <w:rsid w:val="00575E3E"/>
    <w:rsid w:val="00583742"/>
    <w:rsid w:val="00583A9D"/>
    <w:rsid w:val="005905B5"/>
    <w:rsid w:val="005B06EF"/>
    <w:rsid w:val="005B2720"/>
    <w:rsid w:val="005B45FC"/>
    <w:rsid w:val="005C4010"/>
    <w:rsid w:val="005C5A54"/>
    <w:rsid w:val="005D11C9"/>
    <w:rsid w:val="005D3974"/>
    <w:rsid w:val="005D43BF"/>
    <w:rsid w:val="005D6F63"/>
    <w:rsid w:val="005D7EA3"/>
    <w:rsid w:val="005E0857"/>
    <w:rsid w:val="005E4A9F"/>
    <w:rsid w:val="005E4DCF"/>
    <w:rsid w:val="005E4EF4"/>
    <w:rsid w:val="005E5634"/>
    <w:rsid w:val="005E7AEC"/>
    <w:rsid w:val="005E7E93"/>
    <w:rsid w:val="005F17D8"/>
    <w:rsid w:val="005F2E7A"/>
    <w:rsid w:val="005F3537"/>
    <w:rsid w:val="005F4BD0"/>
    <w:rsid w:val="005F5714"/>
    <w:rsid w:val="005F6D6B"/>
    <w:rsid w:val="0060022E"/>
    <w:rsid w:val="006020B4"/>
    <w:rsid w:val="00606B0C"/>
    <w:rsid w:val="0060785B"/>
    <w:rsid w:val="006129E7"/>
    <w:rsid w:val="00613E94"/>
    <w:rsid w:val="00620310"/>
    <w:rsid w:val="006204BF"/>
    <w:rsid w:val="00625192"/>
    <w:rsid w:val="0063005C"/>
    <w:rsid w:val="006322F1"/>
    <w:rsid w:val="006366F8"/>
    <w:rsid w:val="00636DE2"/>
    <w:rsid w:val="00640AE1"/>
    <w:rsid w:val="00640EAD"/>
    <w:rsid w:val="00653AF9"/>
    <w:rsid w:val="00654C7D"/>
    <w:rsid w:val="006603C6"/>
    <w:rsid w:val="00660C32"/>
    <w:rsid w:val="006658B1"/>
    <w:rsid w:val="00666632"/>
    <w:rsid w:val="00671B10"/>
    <w:rsid w:val="00671FF4"/>
    <w:rsid w:val="00677955"/>
    <w:rsid w:val="00681E01"/>
    <w:rsid w:val="0068377B"/>
    <w:rsid w:val="00690849"/>
    <w:rsid w:val="00693FA3"/>
    <w:rsid w:val="006959D8"/>
    <w:rsid w:val="006965BC"/>
    <w:rsid w:val="006A19B5"/>
    <w:rsid w:val="006A2182"/>
    <w:rsid w:val="006B3B36"/>
    <w:rsid w:val="006B7405"/>
    <w:rsid w:val="006C27EF"/>
    <w:rsid w:val="006C456B"/>
    <w:rsid w:val="006C471D"/>
    <w:rsid w:val="006D10AA"/>
    <w:rsid w:val="006D687E"/>
    <w:rsid w:val="006E0975"/>
    <w:rsid w:val="006E13E1"/>
    <w:rsid w:val="006E3963"/>
    <w:rsid w:val="006E3D03"/>
    <w:rsid w:val="006E4173"/>
    <w:rsid w:val="006E487D"/>
    <w:rsid w:val="006E78B9"/>
    <w:rsid w:val="006F05C0"/>
    <w:rsid w:val="006F229C"/>
    <w:rsid w:val="006F4054"/>
    <w:rsid w:val="006F54C5"/>
    <w:rsid w:val="006F66FB"/>
    <w:rsid w:val="007011C0"/>
    <w:rsid w:val="00701F68"/>
    <w:rsid w:val="00705047"/>
    <w:rsid w:val="00705111"/>
    <w:rsid w:val="00706761"/>
    <w:rsid w:val="00712CEF"/>
    <w:rsid w:val="0071419C"/>
    <w:rsid w:val="00722BE1"/>
    <w:rsid w:val="00730452"/>
    <w:rsid w:val="0073787C"/>
    <w:rsid w:val="007544E1"/>
    <w:rsid w:val="00756DF3"/>
    <w:rsid w:val="0076005D"/>
    <w:rsid w:val="007610C0"/>
    <w:rsid w:val="007614A4"/>
    <w:rsid w:val="007669FC"/>
    <w:rsid w:val="00770803"/>
    <w:rsid w:val="00772C5F"/>
    <w:rsid w:val="0077332E"/>
    <w:rsid w:val="00773528"/>
    <w:rsid w:val="00773E26"/>
    <w:rsid w:val="00776B13"/>
    <w:rsid w:val="00781859"/>
    <w:rsid w:val="00784BF7"/>
    <w:rsid w:val="0078612C"/>
    <w:rsid w:val="007873DF"/>
    <w:rsid w:val="007937B6"/>
    <w:rsid w:val="00793B3C"/>
    <w:rsid w:val="0079601C"/>
    <w:rsid w:val="007A020D"/>
    <w:rsid w:val="007A6467"/>
    <w:rsid w:val="007B05EC"/>
    <w:rsid w:val="007B3196"/>
    <w:rsid w:val="007B3FAC"/>
    <w:rsid w:val="007B5E05"/>
    <w:rsid w:val="007B7D4F"/>
    <w:rsid w:val="007C1194"/>
    <w:rsid w:val="007C1F11"/>
    <w:rsid w:val="007C4073"/>
    <w:rsid w:val="007C59D7"/>
    <w:rsid w:val="007C5DBF"/>
    <w:rsid w:val="007C71C4"/>
    <w:rsid w:val="007D0137"/>
    <w:rsid w:val="007D7FCD"/>
    <w:rsid w:val="007E47CB"/>
    <w:rsid w:val="007E6F44"/>
    <w:rsid w:val="007E72D0"/>
    <w:rsid w:val="007E77A2"/>
    <w:rsid w:val="007F069D"/>
    <w:rsid w:val="007F096A"/>
    <w:rsid w:val="007F2207"/>
    <w:rsid w:val="007F5940"/>
    <w:rsid w:val="007F665B"/>
    <w:rsid w:val="00801F10"/>
    <w:rsid w:val="008060DC"/>
    <w:rsid w:val="00817375"/>
    <w:rsid w:val="00817ACD"/>
    <w:rsid w:val="00817B90"/>
    <w:rsid w:val="00827275"/>
    <w:rsid w:val="00827A44"/>
    <w:rsid w:val="0083144D"/>
    <w:rsid w:val="00832BA3"/>
    <w:rsid w:val="00840299"/>
    <w:rsid w:val="00844E4D"/>
    <w:rsid w:val="00844FDC"/>
    <w:rsid w:val="00846195"/>
    <w:rsid w:val="00854843"/>
    <w:rsid w:val="00856775"/>
    <w:rsid w:val="00863114"/>
    <w:rsid w:val="008662F3"/>
    <w:rsid w:val="008666F6"/>
    <w:rsid w:val="00867C69"/>
    <w:rsid w:val="00867F96"/>
    <w:rsid w:val="0087341D"/>
    <w:rsid w:val="008740F2"/>
    <w:rsid w:val="0087686C"/>
    <w:rsid w:val="00885AE3"/>
    <w:rsid w:val="00890461"/>
    <w:rsid w:val="00890C5A"/>
    <w:rsid w:val="00891298"/>
    <w:rsid w:val="00891F75"/>
    <w:rsid w:val="00895576"/>
    <w:rsid w:val="008A0FDB"/>
    <w:rsid w:val="008A5E9D"/>
    <w:rsid w:val="008B2B41"/>
    <w:rsid w:val="008B5CD8"/>
    <w:rsid w:val="008B6A62"/>
    <w:rsid w:val="008B7C16"/>
    <w:rsid w:val="008C268F"/>
    <w:rsid w:val="008C5FDC"/>
    <w:rsid w:val="008C6522"/>
    <w:rsid w:val="008D34D9"/>
    <w:rsid w:val="008D454B"/>
    <w:rsid w:val="008D4762"/>
    <w:rsid w:val="008D4C1E"/>
    <w:rsid w:val="008E4747"/>
    <w:rsid w:val="008F007F"/>
    <w:rsid w:val="008F3366"/>
    <w:rsid w:val="008F3491"/>
    <w:rsid w:val="0090159C"/>
    <w:rsid w:val="00913BF2"/>
    <w:rsid w:val="0091775A"/>
    <w:rsid w:val="00917810"/>
    <w:rsid w:val="00925188"/>
    <w:rsid w:val="009264A8"/>
    <w:rsid w:val="009278C8"/>
    <w:rsid w:val="009308F4"/>
    <w:rsid w:val="00931698"/>
    <w:rsid w:val="009335D7"/>
    <w:rsid w:val="00934519"/>
    <w:rsid w:val="00935829"/>
    <w:rsid w:val="00936815"/>
    <w:rsid w:val="009400B6"/>
    <w:rsid w:val="00940B4F"/>
    <w:rsid w:val="00942119"/>
    <w:rsid w:val="009452DA"/>
    <w:rsid w:val="0095628C"/>
    <w:rsid w:val="00957137"/>
    <w:rsid w:val="009577BC"/>
    <w:rsid w:val="00960732"/>
    <w:rsid w:val="00961006"/>
    <w:rsid w:val="00961E51"/>
    <w:rsid w:val="00964B67"/>
    <w:rsid w:val="00964D98"/>
    <w:rsid w:val="0096695A"/>
    <w:rsid w:val="00987026"/>
    <w:rsid w:val="00991D04"/>
    <w:rsid w:val="009A4561"/>
    <w:rsid w:val="009A47A3"/>
    <w:rsid w:val="009B61A9"/>
    <w:rsid w:val="009C103F"/>
    <w:rsid w:val="009C1201"/>
    <w:rsid w:val="009C1777"/>
    <w:rsid w:val="009C7B61"/>
    <w:rsid w:val="009C7BAC"/>
    <w:rsid w:val="009D2A81"/>
    <w:rsid w:val="009D6F7D"/>
    <w:rsid w:val="009E195A"/>
    <w:rsid w:val="009E28FF"/>
    <w:rsid w:val="009E2986"/>
    <w:rsid w:val="009E4587"/>
    <w:rsid w:val="009E5C8F"/>
    <w:rsid w:val="009F0B31"/>
    <w:rsid w:val="009F1201"/>
    <w:rsid w:val="009F22B4"/>
    <w:rsid w:val="009F27FA"/>
    <w:rsid w:val="00A02F50"/>
    <w:rsid w:val="00A02F5E"/>
    <w:rsid w:val="00A05F85"/>
    <w:rsid w:val="00A108A1"/>
    <w:rsid w:val="00A12EC5"/>
    <w:rsid w:val="00A15C2E"/>
    <w:rsid w:val="00A2223D"/>
    <w:rsid w:val="00A22706"/>
    <w:rsid w:val="00A22CC0"/>
    <w:rsid w:val="00A22E21"/>
    <w:rsid w:val="00A24A2A"/>
    <w:rsid w:val="00A24FD6"/>
    <w:rsid w:val="00A316F0"/>
    <w:rsid w:val="00A34A17"/>
    <w:rsid w:val="00A34D03"/>
    <w:rsid w:val="00A36963"/>
    <w:rsid w:val="00A37705"/>
    <w:rsid w:val="00A37C8F"/>
    <w:rsid w:val="00A46FEF"/>
    <w:rsid w:val="00A51797"/>
    <w:rsid w:val="00A53A9E"/>
    <w:rsid w:val="00A54068"/>
    <w:rsid w:val="00A54153"/>
    <w:rsid w:val="00A55B3F"/>
    <w:rsid w:val="00A60A73"/>
    <w:rsid w:val="00A65205"/>
    <w:rsid w:val="00A676D6"/>
    <w:rsid w:val="00A81318"/>
    <w:rsid w:val="00A8752B"/>
    <w:rsid w:val="00A907BE"/>
    <w:rsid w:val="00A921C1"/>
    <w:rsid w:val="00A927FB"/>
    <w:rsid w:val="00A96B5D"/>
    <w:rsid w:val="00AA0B51"/>
    <w:rsid w:val="00AA35A0"/>
    <w:rsid w:val="00AA4055"/>
    <w:rsid w:val="00AA43D8"/>
    <w:rsid w:val="00AA4E17"/>
    <w:rsid w:val="00AA7B18"/>
    <w:rsid w:val="00AB389C"/>
    <w:rsid w:val="00AB4FC0"/>
    <w:rsid w:val="00AC089A"/>
    <w:rsid w:val="00AC3B03"/>
    <w:rsid w:val="00AC5056"/>
    <w:rsid w:val="00AC585B"/>
    <w:rsid w:val="00AC585D"/>
    <w:rsid w:val="00AC63EF"/>
    <w:rsid w:val="00AD0910"/>
    <w:rsid w:val="00AD22E6"/>
    <w:rsid w:val="00AD4AAC"/>
    <w:rsid w:val="00AD6DF9"/>
    <w:rsid w:val="00AE0687"/>
    <w:rsid w:val="00AE36F0"/>
    <w:rsid w:val="00AE5D74"/>
    <w:rsid w:val="00AE7384"/>
    <w:rsid w:val="00AF1B7E"/>
    <w:rsid w:val="00AF431D"/>
    <w:rsid w:val="00AF49CE"/>
    <w:rsid w:val="00B032DC"/>
    <w:rsid w:val="00B045E9"/>
    <w:rsid w:val="00B05785"/>
    <w:rsid w:val="00B15795"/>
    <w:rsid w:val="00B17707"/>
    <w:rsid w:val="00B21217"/>
    <w:rsid w:val="00B22172"/>
    <w:rsid w:val="00B2459E"/>
    <w:rsid w:val="00B32747"/>
    <w:rsid w:val="00B36193"/>
    <w:rsid w:val="00B3637C"/>
    <w:rsid w:val="00B42457"/>
    <w:rsid w:val="00B447C2"/>
    <w:rsid w:val="00B5427B"/>
    <w:rsid w:val="00B61ECF"/>
    <w:rsid w:val="00B6307D"/>
    <w:rsid w:val="00B64603"/>
    <w:rsid w:val="00B649CF"/>
    <w:rsid w:val="00B65090"/>
    <w:rsid w:val="00B73141"/>
    <w:rsid w:val="00B73AE9"/>
    <w:rsid w:val="00B76A25"/>
    <w:rsid w:val="00B77D0F"/>
    <w:rsid w:val="00B85EE6"/>
    <w:rsid w:val="00B955C2"/>
    <w:rsid w:val="00BA149F"/>
    <w:rsid w:val="00BA1D57"/>
    <w:rsid w:val="00BA25BA"/>
    <w:rsid w:val="00BA2FE0"/>
    <w:rsid w:val="00BA44E9"/>
    <w:rsid w:val="00BA6BB3"/>
    <w:rsid w:val="00BB025F"/>
    <w:rsid w:val="00BB09AB"/>
    <w:rsid w:val="00BB3361"/>
    <w:rsid w:val="00BC55F8"/>
    <w:rsid w:val="00BC78AF"/>
    <w:rsid w:val="00BD10BE"/>
    <w:rsid w:val="00BD1332"/>
    <w:rsid w:val="00BD1E27"/>
    <w:rsid w:val="00BD1E9B"/>
    <w:rsid w:val="00BD4D94"/>
    <w:rsid w:val="00BD5135"/>
    <w:rsid w:val="00BE31B5"/>
    <w:rsid w:val="00BE63D0"/>
    <w:rsid w:val="00BE6B60"/>
    <w:rsid w:val="00BF138A"/>
    <w:rsid w:val="00BF61B8"/>
    <w:rsid w:val="00C00392"/>
    <w:rsid w:val="00C01484"/>
    <w:rsid w:val="00C036A4"/>
    <w:rsid w:val="00C10D3D"/>
    <w:rsid w:val="00C15C83"/>
    <w:rsid w:val="00C20570"/>
    <w:rsid w:val="00C21F42"/>
    <w:rsid w:val="00C25C24"/>
    <w:rsid w:val="00C26006"/>
    <w:rsid w:val="00C267D8"/>
    <w:rsid w:val="00C26AA2"/>
    <w:rsid w:val="00C31020"/>
    <w:rsid w:val="00C32042"/>
    <w:rsid w:val="00C32BC8"/>
    <w:rsid w:val="00C32CEE"/>
    <w:rsid w:val="00C35121"/>
    <w:rsid w:val="00C3715A"/>
    <w:rsid w:val="00C420E8"/>
    <w:rsid w:val="00C47E5F"/>
    <w:rsid w:val="00C502DC"/>
    <w:rsid w:val="00C52A7E"/>
    <w:rsid w:val="00C558FC"/>
    <w:rsid w:val="00C5709F"/>
    <w:rsid w:val="00C6144D"/>
    <w:rsid w:val="00C62DAB"/>
    <w:rsid w:val="00C716F6"/>
    <w:rsid w:val="00C73D4B"/>
    <w:rsid w:val="00C753B3"/>
    <w:rsid w:val="00C766F3"/>
    <w:rsid w:val="00C80754"/>
    <w:rsid w:val="00C83E63"/>
    <w:rsid w:val="00C84FD2"/>
    <w:rsid w:val="00C87418"/>
    <w:rsid w:val="00C95BDC"/>
    <w:rsid w:val="00CA7B49"/>
    <w:rsid w:val="00CC3D50"/>
    <w:rsid w:val="00CD038B"/>
    <w:rsid w:val="00CD10E4"/>
    <w:rsid w:val="00CD28DF"/>
    <w:rsid w:val="00CD4489"/>
    <w:rsid w:val="00CD4A44"/>
    <w:rsid w:val="00CD4FDA"/>
    <w:rsid w:val="00CE2316"/>
    <w:rsid w:val="00CF7F01"/>
    <w:rsid w:val="00D004C1"/>
    <w:rsid w:val="00D03EAC"/>
    <w:rsid w:val="00D058E0"/>
    <w:rsid w:val="00D07DFD"/>
    <w:rsid w:val="00D1692A"/>
    <w:rsid w:val="00D23B30"/>
    <w:rsid w:val="00D24FE8"/>
    <w:rsid w:val="00D3008E"/>
    <w:rsid w:val="00D31183"/>
    <w:rsid w:val="00D32F51"/>
    <w:rsid w:val="00D34E48"/>
    <w:rsid w:val="00D4115E"/>
    <w:rsid w:val="00D4594E"/>
    <w:rsid w:val="00D468F7"/>
    <w:rsid w:val="00D513B9"/>
    <w:rsid w:val="00D66CCA"/>
    <w:rsid w:val="00D81E06"/>
    <w:rsid w:val="00D82341"/>
    <w:rsid w:val="00D823CF"/>
    <w:rsid w:val="00D8441B"/>
    <w:rsid w:val="00D84F58"/>
    <w:rsid w:val="00D85501"/>
    <w:rsid w:val="00D8649A"/>
    <w:rsid w:val="00D86C60"/>
    <w:rsid w:val="00D93726"/>
    <w:rsid w:val="00D97E05"/>
    <w:rsid w:val="00DA4793"/>
    <w:rsid w:val="00DA4D51"/>
    <w:rsid w:val="00DA7ED4"/>
    <w:rsid w:val="00DB121E"/>
    <w:rsid w:val="00DB30BE"/>
    <w:rsid w:val="00DB5263"/>
    <w:rsid w:val="00DB62EF"/>
    <w:rsid w:val="00DC23E2"/>
    <w:rsid w:val="00DC3336"/>
    <w:rsid w:val="00DC42D6"/>
    <w:rsid w:val="00DD1748"/>
    <w:rsid w:val="00DE17C1"/>
    <w:rsid w:val="00DE66AA"/>
    <w:rsid w:val="00DF37B0"/>
    <w:rsid w:val="00DF7553"/>
    <w:rsid w:val="00E03AFB"/>
    <w:rsid w:val="00E06426"/>
    <w:rsid w:val="00E065B5"/>
    <w:rsid w:val="00E1295A"/>
    <w:rsid w:val="00E1380D"/>
    <w:rsid w:val="00E144D7"/>
    <w:rsid w:val="00E1471F"/>
    <w:rsid w:val="00E162CB"/>
    <w:rsid w:val="00E16CE2"/>
    <w:rsid w:val="00E30C63"/>
    <w:rsid w:val="00E30F7E"/>
    <w:rsid w:val="00E41053"/>
    <w:rsid w:val="00E44E23"/>
    <w:rsid w:val="00E46673"/>
    <w:rsid w:val="00E46719"/>
    <w:rsid w:val="00E4699A"/>
    <w:rsid w:val="00E47715"/>
    <w:rsid w:val="00E50152"/>
    <w:rsid w:val="00E50F72"/>
    <w:rsid w:val="00E52C3C"/>
    <w:rsid w:val="00E55E00"/>
    <w:rsid w:val="00E60355"/>
    <w:rsid w:val="00E60419"/>
    <w:rsid w:val="00E61E26"/>
    <w:rsid w:val="00E72716"/>
    <w:rsid w:val="00E774D3"/>
    <w:rsid w:val="00E811EA"/>
    <w:rsid w:val="00E8145F"/>
    <w:rsid w:val="00E83530"/>
    <w:rsid w:val="00E87191"/>
    <w:rsid w:val="00E92E98"/>
    <w:rsid w:val="00E93AF6"/>
    <w:rsid w:val="00E9744C"/>
    <w:rsid w:val="00EA0A2E"/>
    <w:rsid w:val="00EA0E62"/>
    <w:rsid w:val="00EA3F7D"/>
    <w:rsid w:val="00EA42D7"/>
    <w:rsid w:val="00EA6B6E"/>
    <w:rsid w:val="00EA74F4"/>
    <w:rsid w:val="00EB0997"/>
    <w:rsid w:val="00EB4A22"/>
    <w:rsid w:val="00EB58CF"/>
    <w:rsid w:val="00EB6A92"/>
    <w:rsid w:val="00EB72E3"/>
    <w:rsid w:val="00EC1D68"/>
    <w:rsid w:val="00ED1A28"/>
    <w:rsid w:val="00ED2362"/>
    <w:rsid w:val="00ED45C5"/>
    <w:rsid w:val="00ED74C4"/>
    <w:rsid w:val="00ED78CD"/>
    <w:rsid w:val="00EE028B"/>
    <w:rsid w:val="00EE401E"/>
    <w:rsid w:val="00EE66A7"/>
    <w:rsid w:val="00EF4865"/>
    <w:rsid w:val="00EF693D"/>
    <w:rsid w:val="00F0032B"/>
    <w:rsid w:val="00F042B3"/>
    <w:rsid w:val="00F04F32"/>
    <w:rsid w:val="00F0500A"/>
    <w:rsid w:val="00F1081E"/>
    <w:rsid w:val="00F10990"/>
    <w:rsid w:val="00F14ECA"/>
    <w:rsid w:val="00F2005A"/>
    <w:rsid w:val="00F20B25"/>
    <w:rsid w:val="00F21572"/>
    <w:rsid w:val="00F273A7"/>
    <w:rsid w:val="00F437B3"/>
    <w:rsid w:val="00F4455B"/>
    <w:rsid w:val="00F460FC"/>
    <w:rsid w:val="00F462AF"/>
    <w:rsid w:val="00F470EC"/>
    <w:rsid w:val="00F50983"/>
    <w:rsid w:val="00F5729C"/>
    <w:rsid w:val="00F62666"/>
    <w:rsid w:val="00F626B8"/>
    <w:rsid w:val="00F62FBF"/>
    <w:rsid w:val="00F637AF"/>
    <w:rsid w:val="00F6385F"/>
    <w:rsid w:val="00F64004"/>
    <w:rsid w:val="00F66960"/>
    <w:rsid w:val="00F73B2C"/>
    <w:rsid w:val="00F741A5"/>
    <w:rsid w:val="00F74663"/>
    <w:rsid w:val="00F76981"/>
    <w:rsid w:val="00F839A4"/>
    <w:rsid w:val="00F85FBF"/>
    <w:rsid w:val="00F94580"/>
    <w:rsid w:val="00F951BD"/>
    <w:rsid w:val="00FA4E46"/>
    <w:rsid w:val="00FA65E6"/>
    <w:rsid w:val="00FB588B"/>
    <w:rsid w:val="00FC0630"/>
    <w:rsid w:val="00FE11F3"/>
    <w:rsid w:val="00FE257A"/>
    <w:rsid w:val="00FE35C7"/>
    <w:rsid w:val="00FE7EC9"/>
    <w:rsid w:val="00FF0EC1"/>
    <w:rsid w:val="00FF71F8"/>
    <w:rsid w:val="2CFEA5E1"/>
    <w:rsid w:val="545F4F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7DCD1"/>
  <w15:chartTrackingRefBased/>
  <w15:docId w15:val="{47FEE2CE-3D8C-464E-BDA3-175C5F77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entury Gothic"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22"/>
    <w:pPr>
      <w:widowControl w:val="0"/>
      <w:autoSpaceDE w:val="0"/>
      <w:autoSpaceDN w:val="0"/>
      <w:spacing w:before="120" w:after="120"/>
    </w:pPr>
    <w:rPr>
      <w:rFonts w:ascii="Arial" w:hAnsi="Arial" w:cs="Century Gothic"/>
      <w:kern w:val="0"/>
      <w:sz w:val="24"/>
      <w:lang w:eastAsia="en-AU" w:bidi="en-AU"/>
      <w14:ligatures w14:val="none"/>
    </w:rPr>
  </w:style>
  <w:style w:type="paragraph" w:styleId="Heading1">
    <w:name w:val="heading 1"/>
    <w:basedOn w:val="Normal"/>
    <w:next w:val="Normal"/>
    <w:link w:val="Heading1Char"/>
    <w:uiPriority w:val="1"/>
    <w:qFormat/>
    <w:rsid w:val="00DB62EF"/>
    <w:pPr>
      <w:spacing w:before="240" w:after="240"/>
      <w:outlineLvl w:val="0"/>
    </w:pPr>
    <w:rPr>
      <w:b/>
      <w:bCs/>
      <w:sz w:val="36"/>
      <w:szCs w:val="28"/>
    </w:rPr>
  </w:style>
  <w:style w:type="paragraph" w:styleId="Heading2">
    <w:name w:val="heading 2"/>
    <w:basedOn w:val="Normal"/>
    <w:next w:val="Normal"/>
    <w:link w:val="Heading2Char"/>
    <w:uiPriority w:val="1"/>
    <w:unhideWhenUsed/>
    <w:qFormat/>
    <w:rsid w:val="007E77A2"/>
    <w:pPr>
      <w:spacing w:before="360" w:after="360"/>
      <w:outlineLvl w:val="1"/>
    </w:pPr>
    <w:rPr>
      <w:b/>
      <w:bCs/>
      <w:sz w:val="32"/>
    </w:rPr>
  </w:style>
  <w:style w:type="paragraph" w:styleId="Heading3">
    <w:name w:val="heading 3"/>
    <w:basedOn w:val="Normal"/>
    <w:next w:val="Normal"/>
    <w:link w:val="Heading3Char"/>
    <w:uiPriority w:val="1"/>
    <w:unhideWhenUsed/>
    <w:qFormat/>
    <w:rsid w:val="00DB62EF"/>
    <w:pPr>
      <w:spacing w:before="240"/>
      <w:outlineLvl w:val="2"/>
    </w:pPr>
    <w:rPr>
      <w:b/>
      <w:bCs/>
      <w:sz w:val="28"/>
    </w:rPr>
  </w:style>
  <w:style w:type="paragraph" w:styleId="Heading4">
    <w:name w:val="heading 4"/>
    <w:basedOn w:val="Heading3"/>
    <w:next w:val="Normal"/>
    <w:link w:val="Heading4Char"/>
    <w:uiPriority w:val="1"/>
    <w:unhideWhenUsed/>
    <w:qFormat/>
    <w:rsid w:val="00DB62EF"/>
    <w:pPr>
      <w:spacing w:before="120"/>
      <w:outlineLvl w:val="3"/>
    </w:pPr>
    <w:rPr>
      <w:bCs w:val="0"/>
      <w:iCs/>
      <w:sz w:val="26"/>
    </w:rPr>
  </w:style>
  <w:style w:type="paragraph" w:styleId="Heading5">
    <w:name w:val="heading 5"/>
    <w:basedOn w:val="Normal"/>
    <w:next w:val="Normal"/>
    <w:link w:val="Heading5Char"/>
    <w:uiPriority w:val="1"/>
    <w:rsid w:val="00DB62EF"/>
    <w:pPr>
      <w:keepNext/>
      <w:keepLines/>
      <w:outlineLvl w:val="4"/>
    </w:pPr>
    <w:rPr>
      <w:rFonts w:eastAsiaTheme="majorEastAsia" w:cstheme="majorBidi"/>
      <w:b/>
    </w:rPr>
  </w:style>
  <w:style w:type="paragraph" w:styleId="Heading6">
    <w:name w:val="heading 6"/>
    <w:basedOn w:val="Normal"/>
    <w:next w:val="Normal"/>
    <w:link w:val="Heading6Char"/>
    <w:uiPriority w:val="1"/>
    <w:qFormat/>
    <w:rsid w:val="00F741A5"/>
    <w:pPr>
      <w:keepNext/>
      <w:keepLines/>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741A5"/>
    <w:rPr>
      <w:rFonts w:ascii="Arial" w:hAnsi="Arial" w:cs="Century Gothic"/>
      <w:b/>
      <w:bCs/>
      <w:kern w:val="0"/>
      <w:sz w:val="36"/>
      <w:szCs w:val="28"/>
      <w:lang w:eastAsia="en-AU" w:bidi="en-AU"/>
      <w14:ligatures w14:val="none"/>
    </w:rPr>
  </w:style>
  <w:style w:type="paragraph" w:customStyle="1" w:styleId="Bullet2">
    <w:name w:val="Bullet 2"/>
    <w:basedOn w:val="Normal"/>
    <w:uiPriority w:val="4"/>
    <w:rsid w:val="00F741A5"/>
    <w:pPr>
      <w:numPr>
        <w:ilvl w:val="1"/>
        <w:numId w:val="2"/>
      </w:numPr>
    </w:pPr>
  </w:style>
  <w:style w:type="paragraph" w:styleId="Quote">
    <w:name w:val="Quote"/>
    <w:aliases w:val="ACT"/>
    <w:basedOn w:val="Normal"/>
    <w:next w:val="Normal"/>
    <w:link w:val="QuoteChar"/>
    <w:uiPriority w:val="29"/>
    <w:qFormat/>
    <w:rsid w:val="00F741A5"/>
    <w:rPr>
      <w:i/>
      <w:iCs/>
    </w:rPr>
  </w:style>
  <w:style w:type="character" w:customStyle="1" w:styleId="QuoteChar">
    <w:name w:val="Quote Char"/>
    <w:aliases w:val="ACT Char"/>
    <w:basedOn w:val="DefaultParagraphFont"/>
    <w:link w:val="Quote"/>
    <w:uiPriority w:val="29"/>
    <w:rsid w:val="00F741A5"/>
    <w:rPr>
      <w:rFonts w:ascii="Arial" w:hAnsi="Arial" w:cs="Century Gothic"/>
      <w:i/>
      <w:iCs/>
      <w:kern w:val="0"/>
      <w:sz w:val="24"/>
      <w:lang w:eastAsia="en-AU" w:bidi="en-AU"/>
      <w14:ligatures w14:val="none"/>
    </w:rPr>
  </w:style>
  <w:style w:type="character" w:customStyle="1" w:styleId="Heading2Char">
    <w:name w:val="Heading 2 Char"/>
    <w:basedOn w:val="DefaultParagraphFont"/>
    <w:link w:val="Heading2"/>
    <w:uiPriority w:val="1"/>
    <w:rsid w:val="007E77A2"/>
    <w:rPr>
      <w:rFonts w:ascii="Arial" w:hAnsi="Arial" w:cs="Century Gothic"/>
      <w:b/>
      <w:bCs/>
      <w:kern w:val="0"/>
      <w:sz w:val="32"/>
      <w:lang w:eastAsia="en-AU" w:bidi="en-AU"/>
      <w14:ligatures w14:val="none"/>
    </w:rPr>
  </w:style>
  <w:style w:type="character" w:customStyle="1" w:styleId="Heading3Char">
    <w:name w:val="Heading 3 Char"/>
    <w:basedOn w:val="DefaultParagraphFont"/>
    <w:link w:val="Heading3"/>
    <w:uiPriority w:val="1"/>
    <w:rsid w:val="00F741A5"/>
    <w:rPr>
      <w:rFonts w:ascii="Arial" w:hAnsi="Arial" w:cs="Century Gothic"/>
      <w:b/>
      <w:bCs/>
      <w:kern w:val="0"/>
      <w:sz w:val="28"/>
      <w:lang w:eastAsia="en-AU" w:bidi="en-AU"/>
      <w14:ligatures w14:val="none"/>
    </w:rPr>
  </w:style>
  <w:style w:type="character" w:styleId="Hyperlink">
    <w:name w:val="Hyperlink"/>
    <w:basedOn w:val="DefaultParagraphFont"/>
    <w:unhideWhenUsed/>
    <w:qFormat/>
    <w:rsid w:val="00F741A5"/>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EA0A2E"/>
    <w:rPr>
      <w:color w:val="605E5C"/>
      <w:shd w:val="clear" w:color="auto" w:fill="E1DFDD"/>
    </w:rPr>
  </w:style>
  <w:style w:type="character" w:styleId="FollowedHyperlink">
    <w:name w:val="FollowedHyperlink"/>
    <w:basedOn w:val="DefaultParagraphFont"/>
    <w:uiPriority w:val="99"/>
    <w:semiHidden/>
    <w:unhideWhenUsed/>
    <w:rsid w:val="00B77D0F"/>
    <w:rPr>
      <w:color w:val="954F72" w:themeColor="followedHyperlink"/>
      <w:u w:val="single"/>
    </w:rPr>
  </w:style>
  <w:style w:type="character" w:styleId="CommentReference">
    <w:name w:val="annotation reference"/>
    <w:basedOn w:val="DefaultParagraphFont"/>
    <w:uiPriority w:val="99"/>
    <w:semiHidden/>
    <w:unhideWhenUsed/>
    <w:rsid w:val="00B77D0F"/>
    <w:rPr>
      <w:sz w:val="16"/>
      <w:szCs w:val="16"/>
    </w:rPr>
  </w:style>
  <w:style w:type="paragraph" w:styleId="CommentSubject">
    <w:name w:val="annotation subject"/>
    <w:basedOn w:val="Normal"/>
    <w:next w:val="Normal"/>
    <w:link w:val="CommentSubjectChar"/>
    <w:uiPriority w:val="99"/>
    <w:semiHidden/>
    <w:unhideWhenUsed/>
    <w:rsid w:val="00F741A5"/>
    <w:rPr>
      <w:b/>
      <w:bCs/>
      <w:sz w:val="20"/>
      <w:szCs w:val="20"/>
    </w:rPr>
  </w:style>
  <w:style w:type="character" w:customStyle="1" w:styleId="CommentSubjectChar">
    <w:name w:val="Comment Subject Char"/>
    <w:basedOn w:val="DefaultParagraphFont"/>
    <w:link w:val="CommentSubject"/>
    <w:uiPriority w:val="99"/>
    <w:semiHidden/>
    <w:rsid w:val="00F741A5"/>
    <w:rPr>
      <w:rFonts w:ascii="Arial" w:hAnsi="Arial" w:cs="Century Gothic"/>
      <w:b/>
      <w:bCs/>
      <w:kern w:val="0"/>
      <w:sz w:val="20"/>
      <w:szCs w:val="20"/>
      <w:lang w:eastAsia="en-AU" w:bidi="en-AU"/>
      <w14:ligatures w14:val="none"/>
    </w:rPr>
  </w:style>
  <w:style w:type="paragraph" w:styleId="ListParagraph">
    <w:name w:val="List Paragraph"/>
    <w:basedOn w:val="Normal"/>
    <w:uiPriority w:val="34"/>
    <w:qFormat/>
    <w:rsid w:val="00E1471F"/>
    <w:pPr>
      <w:ind w:left="720"/>
      <w:contextualSpacing/>
    </w:pPr>
  </w:style>
  <w:style w:type="paragraph" w:customStyle="1" w:styleId="Bulletlist">
    <w:name w:val="Bullet list"/>
    <w:basedOn w:val="ListParagraph"/>
    <w:uiPriority w:val="3"/>
    <w:rsid w:val="00E1471F"/>
    <w:pPr>
      <w:numPr>
        <w:numId w:val="1"/>
      </w:numPr>
    </w:pPr>
  </w:style>
  <w:style w:type="character" w:customStyle="1" w:styleId="Heading4Char">
    <w:name w:val="Heading 4 Char"/>
    <w:basedOn w:val="DefaultParagraphFont"/>
    <w:link w:val="Heading4"/>
    <w:uiPriority w:val="1"/>
    <w:rsid w:val="00F741A5"/>
    <w:rPr>
      <w:rFonts w:ascii="Arial" w:hAnsi="Arial" w:cs="Century Gothic"/>
      <w:b/>
      <w:iCs/>
      <w:kern w:val="0"/>
      <w:sz w:val="26"/>
      <w:lang w:eastAsia="en-AU" w:bidi="en-AU"/>
      <w14:ligatures w14:val="none"/>
    </w:rPr>
  </w:style>
  <w:style w:type="paragraph" w:customStyle="1" w:styleId="Tableheader">
    <w:name w:val="Table header"/>
    <w:basedOn w:val="Normal"/>
    <w:uiPriority w:val="2"/>
    <w:rsid w:val="00DE17C1"/>
    <w:pPr>
      <w:widowControl/>
      <w:autoSpaceDE/>
      <w:autoSpaceDN/>
      <w:spacing w:before="60" w:after="60" w:line="240" w:lineRule="auto"/>
      <w:ind w:left="113"/>
    </w:pPr>
    <w:rPr>
      <w:rFonts w:eastAsia="Times New Roman" w:cs="Times New Roman"/>
      <w:b/>
      <w:sz w:val="22"/>
      <w:szCs w:val="20"/>
      <w:lang w:bidi="ar-SA"/>
    </w:rPr>
  </w:style>
  <w:style w:type="paragraph" w:customStyle="1" w:styleId="Tabletext">
    <w:name w:val="Table text"/>
    <w:rsid w:val="00DE17C1"/>
    <w:pPr>
      <w:spacing w:before="60" w:after="60" w:line="240" w:lineRule="auto"/>
    </w:pPr>
    <w:rPr>
      <w:rFonts w:ascii="Arial" w:eastAsia="Times New Roman" w:hAnsi="Arial" w:cs="Times New Roman"/>
      <w:color w:val="538135" w:themeColor="accent6" w:themeShade="BF"/>
      <w:kern w:val="0"/>
      <w:szCs w:val="20"/>
      <w:lang w:eastAsia="en-AU"/>
      <w14:ligatures w14:val="none"/>
    </w:rPr>
  </w:style>
  <w:style w:type="character" w:customStyle="1" w:styleId="Heading5Char">
    <w:name w:val="Heading 5 Char"/>
    <w:basedOn w:val="DefaultParagraphFont"/>
    <w:link w:val="Heading5"/>
    <w:uiPriority w:val="1"/>
    <w:rsid w:val="00F741A5"/>
    <w:rPr>
      <w:rFonts w:ascii="Arial" w:eastAsiaTheme="majorEastAsia" w:hAnsi="Arial" w:cstheme="majorBidi"/>
      <w:b/>
      <w:kern w:val="0"/>
      <w:sz w:val="24"/>
      <w:lang w:eastAsia="en-AU" w:bidi="en-AU"/>
      <w14:ligatures w14:val="none"/>
    </w:rPr>
  </w:style>
  <w:style w:type="character" w:customStyle="1" w:styleId="Heading6Char">
    <w:name w:val="Heading 6 Char"/>
    <w:basedOn w:val="DefaultParagraphFont"/>
    <w:link w:val="Heading6"/>
    <w:uiPriority w:val="1"/>
    <w:rsid w:val="00F741A5"/>
    <w:rPr>
      <w:rFonts w:ascii="Arial" w:eastAsiaTheme="majorEastAsia" w:hAnsi="Arial" w:cstheme="majorBidi"/>
      <w:b/>
      <w:i/>
      <w:kern w:val="0"/>
      <w:sz w:val="24"/>
      <w:lang w:eastAsia="en-AU" w:bidi="en-AU"/>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Century Gothic"/>
      <w:kern w:val="0"/>
      <w:sz w:val="20"/>
      <w:szCs w:val="20"/>
      <w:lang w:eastAsia="en-AU" w:bidi="en-AU"/>
      <w14:ligatures w14:val="none"/>
    </w:rPr>
  </w:style>
  <w:style w:type="paragraph" w:styleId="Revision">
    <w:name w:val="Revision"/>
    <w:hidden/>
    <w:uiPriority w:val="99"/>
    <w:semiHidden/>
    <w:rsid w:val="005E5634"/>
    <w:pPr>
      <w:spacing w:after="0" w:line="240" w:lineRule="auto"/>
    </w:pPr>
    <w:rPr>
      <w:rFonts w:ascii="Arial" w:hAnsi="Arial" w:cs="Century Gothic"/>
      <w:kern w:val="0"/>
      <w:sz w:val="24"/>
      <w:lang w:eastAsia="en-AU" w:bidi="en-AU"/>
      <w14:ligatures w14:val="none"/>
    </w:rPr>
  </w:style>
  <w:style w:type="paragraph" w:styleId="Header">
    <w:name w:val="header"/>
    <w:basedOn w:val="Normal"/>
    <w:link w:val="HeaderChar"/>
    <w:uiPriority w:val="99"/>
    <w:unhideWhenUsed/>
    <w:rsid w:val="00A46F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6FEF"/>
    <w:rPr>
      <w:rFonts w:ascii="Arial" w:hAnsi="Arial" w:cs="Century Gothic"/>
      <w:kern w:val="0"/>
      <w:sz w:val="24"/>
      <w:lang w:eastAsia="en-AU" w:bidi="en-AU"/>
      <w14:ligatures w14:val="none"/>
    </w:rPr>
  </w:style>
  <w:style w:type="paragraph" w:styleId="Footer">
    <w:name w:val="footer"/>
    <w:basedOn w:val="Normal"/>
    <w:link w:val="FooterChar"/>
    <w:uiPriority w:val="99"/>
    <w:unhideWhenUsed/>
    <w:rsid w:val="00A46FE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6FEF"/>
    <w:rPr>
      <w:rFonts w:ascii="Arial" w:hAnsi="Arial" w:cs="Century Gothic"/>
      <w:kern w:val="0"/>
      <w:sz w:val="24"/>
      <w:lang w:eastAsia="en-AU" w:bidi="en-AU"/>
      <w14:ligatures w14:val="none"/>
    </w:rPr>
  </w:style>
  <w:style w:type="character" w:styleId="IntenseEmphasis">
    <w:name w:val="Intense Emphasis"/>
    <w:basedOn w:val="DefaultParagraphFont"/>
    <w:uiPriority w:val="21"/>
    <w:qFormat/>
    <w:rsid w:val="009E28FF"/>
    <w:rPr>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using@hume.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ning.vic.gov.au/public-inspe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85\AppData\Local\Microsoft\Windows\INetCache\Content.Outlook\OHOGD967\Explanatory%20Report%20-%20Boroondara%20accessible%20version%20-%202023-0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98599104FCF478505DC37109BF564" ma:contentTypeVersion="18" ma:contentTypeDescription="Create a new document." ma:contentTypeScope="" ma:versionID="704bb45032337a2c6e8168f7a187c09f">
  <xsd:schema xmlns:xsd="http://www.w3.org/2001/XMLSchema" xmlns:xs="http://www.w3.org/2001/XMLSchema" xmlns:p="http://schemas.microsoft.com/office/2006/metadata/properties" xmlns:ns2="47f06838-7cc3-4d3b-95df-95bb379d8d28" xmlns:ns3="b6d91bc6-712c-4cdc-8902-21e9a8294a17" targetNamespace="http://schemas.microsoft.com/office/2006/metadata/properties" ma:root="true" ma:fieldsID="808b83dcdc75365a6a8d50e063779931" ns2:_="" ns3:_="">
    <xsd:import namespace="47f06838-7cc3-4d3b-95df-95bb379d8d28"/>
    <xsd:import namespace="b6d91bc6-712c-4cdc-8902-21e9a8294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6838-7cc3-4d3b-95df-95bb379d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3d26a-bad7-439b-8520-1dac0c5b32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91bc6-712c-4cdc-8902-21e9a8294a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42bde-049e-4d24-a7d6-63c1b9c895b6}" ma:internalName="TaxCatchAll" ma:showField="CatchAllData" ma:web="b6d91bc6-712c-4cdc-8902-21e9a8294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f06838-7cc3-4d3b-95df-95bb379d8d28">
      <Terms xmlns="http://schemas.microsoft.com/office/infopath/2007/PartnerControls"/>
    </lcf76f155ced4ddcb4097134ff3c332f>
    <TaxCatchAll xmlns="b6d91bc6-712c-4cdc-8902-21e9a8294a17" xsi:nil="true"/>
    <SharedWithUsers xmlns="b6d91bc6-712c-4cdc-8902-21e9a8294a17">
      <UserInfo>
        <DisplayName>Enrico LoBianco (DEECA)</DisplayName>
        <AccountId>943</AccountId>
        <AccountType/>
      </UserInfo>
      <UserInfo>
        <DisplayName>Letitia J Neilson (DEECA)</DisplayName>
        <AccountId>1523</AccountId>
        <AccountType/>
      </UserInfo>
      <UserInfo>
        <DisplayName>Evangelia Moustogiannis (DEECA)</DisplayName>
        <AccountId>1217</AccountId>
        <AccountType/>
      </UserInfo>
    </SharedWithUsers>
  </documentManagement>
</p:properties>
</file>

<file path=customXml/itemProps1.xml><?xml version="1.0" encoding="utf-8"?>
<ds:datastoreItem xmlns:ds="http://schemas.openxmlformats.org/officeDocument/2006/customXml" ds:itemID="{62A22ABE-62C8-4BB1-BCA5-890E26F27FC1}">
  <ds:schemaRefs>
    <ds:schemaRef ds:uri="http://schemas.microsoft.com/sharepoint/v3/contenttype/forms"/>
  </ds:schemaRefs>
</ds:datastoreItem>
</file>

<file path=customXml/itemProps2.xml><?xml version="1.0" encoding="utf-8"?>
<ds:datastoreItem xmlns:ds="http://schemas.openxmlformats.org/officeDocument/2006/customXml" ds:itemID="{4A30C211-ABE2-47A0-9EE5-95F4635A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6838-7cc3-4d3b-95df-95bb379d8d28"/>
    <ds:schemaRef ds:uri="b6d91bc6-712c-4cdc-8902-21e9a8294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1324A-3A57-427F-BD94-51C4B3DEA520}">
  <ds:schemaRefs>
    <ds:schemaRef ds:uri="http://schemas.openxmlformats.org/officeDocument/2006/bibliography"/>
  </ds:schemaRefs>
</ds:datastoreItem>
</file>

<file path=customXml/itemProps4.xml><?xml version="1.0" encoding="utf-8"?>
<ds:datastoreItem xmlns:ds="http://schemas.openxmlformats.org/officeDocument/2006/customXml" ds:itemID="{7018DBC6-2EFE-4C7A-9F70-61EAA1B07713}">
  <ds:schemaRefs>
    <ds:schemaRef ds:uri="http://schemas.microsoft.com/office/2006/metadata/properties"/>
    <ds:schemaRef ds:uri="http://schemas.microsoft.com/office/infopath/2007/PartnerControls"/>
    <ds:schemaRef ds:uri="47f06838-7cc3-4d3b-95df-95bb379d8d28"/>
    <ds:schemaRef ds:uri="b6d91bc6-712c-4cdc-8902-21e9a8294a17"/>
  </ds:schemaRefs>
</ds:datastoreItem>
</file>

<file path=docProps/app.xml><?xml version="1.0" encoding="utf-8"?>
<Properties xmlns="http://schemas.openxmlformats.org/officeDocument/2006/extended-properties" xmlns:vt="http://schemas.openxmlformats.org/officeDocument/2006/docPropsVTypes">
  <Template>Explanatory Report - Boroondara accessible version - 2023-09-14</Template>
  <TotalTime>1</TotalTime>
  <Pages>21</Pages>
  <Words>5424</Words>
  <Characters>30920</Characters>
  <Application>Microsoft Office Word</Application>
  <DocSecurity>0</DocSecurity>
  <Lines>257</Lines>
  <Paragraphs>72</Paragraphs>
  <ScaleCrop>false</ScaleCrop>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Report</dc:title>
  <dc:subject/>
  <dc:creator>Evangelia Moustogiannis (DELWP)</dc:creator>
  <cp:keywords/>
  <dc:description/>
  <cp:lastModifiedBy>Karen Walsh</cp:lastModifiedBy>
  <cp:revision>9</cp:revision>
  <dcterms:created xsi:type="dcterms:W3CDTF">2024-03-13T06:05:00Z</dcterms:created>
  <dcterms:modified xsi:type="dcterms:W3CDTF">2024-04-01T22:02:00Z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0x010100ADE98599104FCF478505DC37109BF564</vt:lpwstr>
  </property>
  <property fmtid="{D5CDD505-2E9C-101B-9397-08002B2CF9AE}" pid="3" name="Records Class Project">
    <vt:lpwstr>49;#Reference Materials|f95fc07f-4085-41de-ae1e-da9e571af2f5</vt:lpwstr>
  </property>
  <property fmtid="{D5CDD505-2E9C-101B-9397-08002B2CF9AE}" pid="4" name="Department Document Type">
    <vt:lpwstr>54;#Instruction|bd959bd7-f47f-4272-85c0-fe4839e53559</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bc908136-1501-43fb-974d-d73ead64f662</vt:lpwstr>
  </property>
  <property fmtid="{D5CDD505-2E9C-101B-9397-08002B2CF9AE}" pid="9" name="Order">
    <vt:r8>31800</vt:r8>
  </property>
  <property fmtid="{D5CDD505-2E9C-101B-9397-08002B2CF9AE}" pid="10" name="MediaServiceImageTags">
    <vt:lpwstr/>
  </property>
  <property fmtid="{D5CDD505-2E9C-101B-9397-08002B2CF9AE}" pid="11" name="MSIP_Label_b92b7feb-b287-442c-a072-f385b02ec972_Enabled">
    <vt:lpwstr>true</vt:lpwstr>
  </property>
  <property fmtid="{D5CDD505-2E9C-101B-9397-08002B2CF9AE}" pid="12" name="MSIP_Label_b92b7feb-b287-442c-a072-f385b02ec972_SetDate">
    <vt:lpwstr>2024-03-12T04:22:40Z</vt:lpwstr>
  </property>
  <property fmtid="{D5CDD505-2E9C-101B-9397-08002B2CF9AE}" pid="13" name="MSIP_Label_b92b7feb-b287-442c-a072-f385b02ec972_Method">
    <vt:lpwstr>Privileged</vt:lpwstr>
  </property>
  <property fmtid="{D5CDD505-2E9C-101B-9397-08002B2CF9AE}" pid="14" name="MSIP_Label_b92b7feb-b287-442c-a072-f385b02ec972_Name">
    <vt:lpwstr>Unofficial</vt:lpwstr>
  </property>
  <property fmtid="{D5CDD505-2E9C-101B-9397-08002B2CF9AE}" pid="15" name="MSIP_Label_b92b7feb-b287-442c-a072-f385b02ec972_SiteId">
    <vt:lpwstr>e8bdd6f7-fc18-4e48-a554-7f547927223b</vt:lpwstr>
  </property>
  <property fmtid="{D5CDD505-2E9C-101B-9397-08002B2CF9AE}" pid="16" name="MSIP_Label_b92b7feb-b287-442c-a072-f385b02ec972_ActionId">
    <vt:lpwstr>2be28f61-52a7-47ed-8d43-34b7a7b29808</vt:lpwstr>
  </property>
  <property fmtid="{D5CDD505-2E9C-101B-9397-08002B2CF9AE}" pid="17" name="MSIP_Label_b92b7feb-b287-442c-a072-f385b02ec972_ContentBits">
    <vt:lpwstr>2</vt:lpwstr>
  </property>
</Properties>
</file>